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2DC6" w14:textId="3819A0F1" w:rsidR="00955476" w:rsidRPr="00A05968" w:rsidRDefault="00955476" w:rsidP="002A4297">
      <w:pPr>
        <w:pStyle w:val="3GPPHeader"/>
        <w:rPr>
          <w:rFonts w:ascii="Times New Roman" w:hAnsi="Times New Roman" w:cs="Times New Roman"/>
          <w:color w:val="000000" w:themeColor="text1"/>
          <w:sz w:val="22"/>
          <w:lang w:val="en-US"/>
        </w:rPr>
      </w:pPr>
      <w:bookmarkStart w:id="0" w:name="_Hlk67474238"/>
      <w:bookmarkStart w:id="1" w:name="OLE_LINK13"/>
      <w:bookmarkStart w:id="2" w:name="OLE_LINK14"/>
      <w:bookmarkEnd w:id="0"/>
      <w:r w:rsidRPr="00A05968">
        <w:rPr>
          <w:rFonts w:ascii="Times New Roman" w:hAnsi="Times New Roman" w:cs="Times New Roman"/>
          <w:color w:val="000000" w:themeColor="text1"/>
          <w:sz w:val="22"/>
          <w:lang w:val="en-US"/>
        </w:rPr>
        <w:t>3GPP TSG RAN WG4 Meeting #108</w:t>
      </w:r>
      <w:r w:rsidRPr="00A05968">
        <w:rPr>
          <w:rFonts w:ascii="Times New Roman" w:hAnsi="Times New Roman" w:cs="Times New Roman"/>
          <w:color w:val="000000" w:themeColor="text1"/>
          <w:sz w:val="22"/>
          <w:lang w:val="en-US"/>
        </w:rPr>
        <w:tab/>
      </w:r>
      <w:r w:rsidR="00A05418" w:rsidRPr="00A05418">
        <w:rPr>
          <w:rFonts w:ascii="Times New Roman" w:hAnsi="Times New Roman" w:cs="Times New Roman"/>
          <w:sz w:val="22"/>
          <w:lang w:val="en-US"/>
        </w:rPr>
        <w:t>R4-2312361</w:t>
      </w:r>
    </w:p>
    <w:p w14:paraId="62A8CF68" w14:textId="77777777" w:rsidR="00955476" w:rsidRPr="00A05968" w:rsidRDefault="00955476" w:rsidP="002A4297">
      <w:pPr>
        <w:pStyle w:val="3GPPHeader"/>
        <w:rPr>
          <w:rFonts w:ascii="Times New Roman" w:hAnsi="Times New Roman" w:cs="Times New Roman"/>
          <w:color w:val="000000" w:themeColor="text1"/>
          <w:sz w:val="22"/>
          <w:lang w:val="en-US"/>
        </w:rPr>
      </w:pPr>
      <w:bookmarkStart w:id="3" w:name="_Hlk488924106"/>
      <w:bookmarkEnd w:id="3"/>
      <w:r w:rsidRPr="00A05968">
        <w:rPr>
          <w:rFonts w:ascii="Times New Roman" w:hAnsi="Times New Roman" w:cs="Times New Roman"/>
          <w:color w:val="000000" w:themeColor="text1"/>
          <w:sz w:val="22"/>
          <w:lang w:val="en-US"/>
        </w:rPr>
        <w:t>Toulouse, 21 Aug. 2023 – 25 Aug. 2023</w:t>
      </w:r>
    </w:p>
    <w:p w14:paraId="59694D1D" w14:textId="77777777" w:rsidR="00955476" w:rsidRPr="00A05968" w:rsidRDefault="00955476" w:rsidP="00BE6C2A">
      <w:pPr>
        <w:pStyle w:val="3GPPHeader"/>
        <w:rPr>
          <w:rFonts w:ascii="Times New Roman" w:hAnsi="Times New Roman" w:cs="Times New Roman"/>
          <w:color w:val="FF0000"/>
          <w:sz w:val="22"/>
          <w:lang w:val="en-US"/>
        </w:rPr>
      </w:pPr>
    </w:p>
    <w:p w14:paraId="56FDC616" w14:textId="074A489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588D80A4"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224B09">
        <w:rPr>
          <w:rFonts w:ascii="Times New Roman" w:hAnsi="Times New Roman" w:cs="Times New Roman"/>
          <w:sz w:val="22"/>
          <w:lang w:val="en-US"/>
        </w:rPr>
        <w:t xml:space="preserve">UL TX timing requirement </w:t>
      </w:r>
      <w:r w:rsidR="00411A2F" w:rsidRPr="00411A2F">
        <w:rPr>
          <w:rFonts w:ascii="Times New Roman" w:hAnsi="Times New Roman" w:cs="Times New Roman"/>
          <w:sz w:val="22"/>
          <w:lang w:val="en-US"/>
        </w:rPr>
        <w:t xml:space="preserve">for train </w:t>
      </w:r>
      <w:proofErr w:type="gramStart"/>
      <w:r w:rsidR="00411A2F" w:rsidRPr="00411A2F">
        <w:rPr>
          <w:rFonts w:ascii="Times New Roman" w:hAnsi="Times New Roman" w:cs="Times New Roman"/>
          <w:sz w:val="22"/>
          <w:lang w:val="en-US"/>
        </w:rPr>
        <w:t>roof-mounted</w:t>
      </w:r>
      <w:proofErr w:type="gramEnd"/>
      <w:r w:rsidR="00411A2F" w:rsidRPr="00411A2F">
        <w:rPr>
          <w:rFonts w:ascii="Times New Roman" w:hAnsi="Times New Roman" w:cs="Times New Roman"/>
          <w:sz w:val="22"/>
          <w:lang w:val="en-US"/>
        </w:rPr>
        <w:t xml:space="preserve"> FR2 high power devices</w:t>
      </w:r>
    </w:p>
    <w:p w14:paraId="375E4AE8" w14:textId="5BDCF666" w:rsidR="00BE6C2A" w:rsidRPr="00A05968" w:rsidRDefault="00BE6C2A" w:rsidP="00BE6C2A">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345EEE" w:rsidRPr="00FD15E9">
        <w:rPr>
          <w:rFonts w:ascii="Times New Roman" w:hAnsi="Times New Roman" w:cs="Times New Roman"/>
          <w:color w:val="000000" w:themeColor="text1"/>
          <w:sz w:val="22"/>
          <w:lang w:val="en-US"/>
        </w:rPr>
        <w:t>8</w:t>
      </w:r>
      <w:r w:rsidR="00436742" w:rsidRPr="00FD15E9">
        <w:rPr>
          <w:rFonts w:ascii="Times New Roman" w:hAnsi="Times New Roman" w:cs="Times New Roman"/>
          <w:color w:val="000000" w:themeColor="text1"/>
          <w:sz w:val="22"/>
          <w:lang w:val="en-US"/>
        </w:rPr>
        <w:t>.</w:t>
      </w:r>
      <w:r w:rsidR="005A78CF">
        <w:rPr>
          <w:rFonts w:ascii="Times New Roman" w:hAnsi="Times New Roman" w:cs="Times New Roman"/>
          <w:color w:val="000000" w:themeColor="text1"/>
          <w:sz w:val="22"/>
          <w:lang w:val="en-US"/>
        </w:rPr>
        <w:t>12.4.</w:t>
      </w:r>
      <w:r w:rsidR="00CD1162">
        <w:rPr>
          <w:rFonts w:ascii="Times New Roman" w:hAnsi="Times New Roman" w:cs="Times New Roman"/>
          <w:color w:val="000000" w:themeColor="text1"/>
          <w:sz w:val="22"/>
          <w:lang w:val="en-US"/>
        </w:rPr>
        <w:t>3</w:t>
      </w:r>
      <w:r w:rsidR="00556C71" w:rsidRPr="00A05968">
        <w:rPr>
          <w:rFonts w:ascii="Times New Roman" w:hAnsi="Times New Roman" w:cs="Times New Roman"/>
          <w:sz w:val="22"/>
          <w:lang w:val="en-US"/>
        </w:rPr>
        <w:tab/>
      </w:r>
    </w:p>
    <w:p w14:paraId="376C73E8" w14:textId="77777777"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2506AAE4"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8B786F" w:rsidRPr="00A05968">
        <w:rPr>
          <w:lang w:val="en-CA"/>
        </w:rPr>
        <w:t>7</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 xml:space="preserve">on </w:t>
      </w:r>
      <w:r w:rsidR="00BF1AF1">
        <w:rPr>
          <w:lang w:val="en-CA"/>
        </w:rPr>
        <w:t>UL TX timing adjustment</w:t>
      </w:r>
      <w:r w:rsidR="00F23DEE">
        <w:rPr>
          <w:lang w:eastAsia="zh-CN"/>
        </w:rPr>
        <w:t xml:space="preserve"> for HST FR2 </w:t>
      </w:r>
      <w:r w:rsidR="00822023" w:rsidRPr="00A05968">
        <w:rPr>
          <w:lang w:val="en-CA"/>
        </w:rPr>
        <w:t>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01080A">
        <w:rPr>
          <w:lang w:val="en-CA"/>
        </w:rPr>
        <w:t>under the</w:t>
      </w:r>
      <w:r w:rsidR="00E66289" w:rsidRPr="00A05968">
        <w:rPr>
          <w:lang w:val="en-CA"/>
        </w:rPr>
        <w:t xml:space="preserve"> </w:t>
      </w:r>
      <w:r w:rsidR="00F23DEE">
        <w:rPr>
          <w:lang w:val="en-CA"/>
        </w:rPr>
        <w:t xml:space="preserve">topic of </w:t>
      </w:r>
      <w:r w:rsidR="00BF1AF1">
        <w:rPr>
          <w:lang w:val="en-CA"/>
        </w:rPr>
        <w:t>UL TX timing adjustment</w:t>
      </w:r>
      <w:r w:rsidR="00C2443A" w:rsidRPr="00A05968">
        <w:rPr>
          <w:lang w:val="en-CA"/>
        </w:rPr>
        <w:t xml:space="preserve">. </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556D59B8" w14:textId="640FFAFF" w:rsidR="00193D43" w:rsidRPr="008F3628" w:rsidRDefault="0082731E" w:rsidP="008F3628">
      <w:pPr>
        <w:pStyle w:val="Heading2"/>
        <w:rPr>
          <w:rFonts w:ascii="Times New Roman" w:hAnsi="Times New Roman"/>
        </w:rPr>
      </w:pPr>
      <w:r>
        <w:rPr>
          <w:rFonts w:ascii="Times New Roman" w:hAnsi="Times New Roman"/>
          <w:lang w:val="en-US" w:eastAsia="zh-CN"/>
        </w:rPr>
        <w:t>Sub-</w:t>
      </w:r>
      <w:r w:rsidR="008F3628">
        <w:rPr>
          <w:rFonts w:ascii="Times New Roman" w:hAnsi="Times New Roman" w:hint="eastAsia"/>
          <w:lang w:eastAsia="zh-CN"/>
        </w:rPr>
        <w:t>Topic</w:t>
      </w:r>
      <w:r w:rsidR="008F3628">
        <w:rPr>
          <w:rFonts w:ascii="Times New Roman" w:hAnsi="Times New Roman"/>
          <w:lang w:eastAsia="zh-CN"/>
        </w:rPr>
        <w:t>#1</w:t>
      </w:r>
      <w:r w:rsidR="008F3628">
        <w:rPr>
          <w:rFonts w:ascii="Times New Roman" w:hAnsi="Times New Roman"/>
          <w:lang w:val="en-US" w:eastAsia="zh-CN"/>
        </w:rPr>
        <w:t xml:space="preserve">: </w:t>
      </w:r>
      <w:r w:rsidR="008F3628">
        <w:rPr>
          <w:rFonts w:ascii="Times New Roman" w:hAnsi="Times New Roman" w:hint="eastAsia"/>
          <w:lang w:eastAsia="zh-CN"/>
        </w:rPr>
        <w:t>UL</w:t>
      </w:r>
      <w:r w:rsidR="008F3628">
        <w:rPr>
          <w:rFonts w:ascii="Times New Roman" w:hAnsi="Times New Roman"/>
          <w:lang w:eastAsia="zh-CN"/>
        </w:rPr>
        <w:t xml:space="preserve"> </w:t>
      </w:r>
      <w:r w:rsidR="008F3628">
        <w:rPr>
          <w:rFonts w:ascii="Times New Roman" w:hAnsi="Times New Roman" w:hint="eastAsia"/>
          <w:lang w:eastAsia="zh-CN"/>
        </w:rPr>
        <w:t>TX</w:t>
      </w:r>
      <w:r w:rsidR="008F3628">
        <w:rPr>
          <w:rFonts w:ascii="Times New Roman" w:hAnsi="Times New Roman"/>
          <w:lang w:eastAsia="zh-CN"/>
        </w:rPr>
        <w:t xml:space="preserve"> </w:t>
      </w:r>
      <w:r w:rsidR="008F3628">
        <w:rPr>
          <w:rFonts w:ascii="Times New Roman" w:hAnsi="Times New Roman" w:hint="eastAsia"/>
          <w:lang w:eastAsia="zh-CN"/>
        </w:rPr>
        <w:t>timing</w:t>
      </w:r>
      <w:r w:rsidR="008F3628">
        <w:rPr>
          <w:rFonts w:ascii="Times New Roman" w:hAnsi="Times New Roman"/>
          <w:lang w:eastAsia="zh-CN"/>
        </w:rPr>
        <w:t xml:space="preserve"> </w:t>
      </w:r>
      <w:r w:rsidR="008F3628">
        <w:rPr>
          <w:rFonts w:ascii="Times New Roman" w:hAnsi="Times New Roman" w:hint="eastAsia"/>
          <w:lang w:eastAsia="zh-CN"/>
        </w:rPr>
        <w:t>adjustment</w:t>
      </w:r>
    </w:p>
    <w:p w14:paraId="6376B0FC" w14:textId="33FDF1D9" w:rsidR="000319D0" w:rsidRPr="00C7621B" w:rsidRDefault="000319D0" w:rsidP="000319D0">
      <w:pPr>
        <w:rPr>
          <w:rFonts w:eastAsiaTheme="minorEastAsia"/>
          <w:b/>
          <w:bCs/>
          <w:iCs/>
          <w:u w:val="single"/>
          <w:lang w:eastAsia="zh-CN"/>
        </w:rPr>
      </w:pPr>
    </w:p>
    <w:tbl>
      <w:tblPr>
        <w:tblStyle w:val="TableGrid"/>
        <w:tblW w:w="0" w:type="auto"/>
        <w:tblLook w:val="04A0" w:firstRow="1" w:lastRow="0" w:firstColumn="1" w:lastColumn="0" w:noHBand="0" w:noVBand="1"/>
      </w:tblPr>
      <w:tblGrid>
        <w:gridCol w:w="10142"/>
      </w:tblGrid>
      <w:tr w:rsidR="000319D0" w14:paraId="4A3A792D" w14:textId="77777777" w:rsidTr="000319D0">
        <w:tc>
          <w:tcPr>
            <w:tcW w:w="10142" w:type="dxa"/>
          </w:tcPr>
          <w:p w14:paraId="531E7492" w14:textId="526AD8BC" w:rsidR="00393F5E" w:rsidRDefault="00393F5E" w:rsidP="000319D0">
            <w:pPr>
              <w:spacing w:after="120"/>
              <w:rPr>
                <w:b/>
                <w:bCs/>
                <w:szCs w:val="24"/>
                <w:lang w:eastAsia="zh-CN"/>
              </w:rPr>
            </w:pPr>
            <w:r w:rsidRPr="00C7621B">
              <w:rPr>
                <w:rFonts w:eastAsiaTheme="minorEastAsia"/>
                <w:b/>
                <w:bCs/>
                <w:iCs/>
                <w:u w:val="single"/>
                <w:lang w:eastAsia="zh-CN"/>
              </w:rPr>
              <w:t>Issue 1-1-1: Impact on One-shot large timing adjustment requirements</w:t>
            </w:r>
          </w:p>
          <w:p w14:paraId="40478FBC" w14:textId="3033ED2C" w:rsidR="000319D0" w:rsidRPr="007B1CBD" w:rsidRDefault="000319D0" w:rsidP="000319D0">
            <w:pPr>
              <w:spacing w:after="120"/>
              <w:rPr>
                <w:b/>
                <w:bCs/>
                <w:szCs w:val="24"/>
                <w:lang w:eastAsia="zh-CN"/>
              </w:rPr>
            </w:pPr>
            <w:r w:rsidRPr="007B1CBD">
              <w:rPr>
                <w:b/>
                <w:bCs/>
                <w:szCs w:val="24"/>
                <w:lang w:eastAsia="zh-CN"/>
              </w:rPr>
              <w:t>Agreement</w:t>
            </w:r>
          </w:p>
          <w:p w14:paraId="1461F7B7" w14:textId="77777777" w:rsidR="000319D0" w:rsidRPr="00C40761" w:rsidRDefault="000319D0" w:rsidP="000319D0">
            <w:pPr>
              <w:pStyle w:val="ListParagraph"/>
              <w:numPr>
                <w:ilvl w:val="0"/>
                <w:numId w:val="44"/>
              </w:numPr>
              <w:overflowPunct w:val="0"/>
              <w:autoSpaceDE w:val="0"/>
              <w:autoSpaceDN w:val="0"/>
              <w:adjustRightInd w:val="0"/>
              <w:contextualSpacing w:val="0"/>
              <w:textAlignment w:val="baseline"/>
              <w:rPr>
                <w:bCs/>
                <w:lang w:val="en-US" w:eastAsia="zh-CN"/>
              </w:rPr>
            </w:pPr>
            <w:r w:rsidRPr="00C40761">
              <w:rPr>
                <w:bCs/>
                <w:lang w:val="en-US" w:eastAsia="zh-CN"/>
              </w:rPr>
              <w:t>For Rel-18 TCI state switching with MAC-CE based cross-RRH network signaling assistance:</w:t>
            </w:r>
          </w:p>
          <w:p w14:paraId="0D68E7D9" w14:textId="77777777" w:rsidR="000319D0" w:rsidRPr="00C40761" w:rsidRDefault="000319D0" w:rsidP="000319D0">
            <w:pPr>
              <w:pStyle w:val="ListParagraph"/>
              <w:numPr>
                <w:ilvl w:val="1"/>
                <w:numId w:val="44"/>
              </w:numPr>
              <w:overflowPunct w:val="0"/>
              <w:autoSpaceDE w:val="0"/>
              <w:autoSpaceDN w:val="0"/>
              <w:adjustRightInd w:val="0"/>
              <w:contextualSpacing w:val="0"/>
              <w:textAlignment w:val="baseline"/>
              <w:rPr>
                <w:bCs/>
                <w:lang w:val="en-US" w:eastAsia="zh-CN"/>
              </w:rPr>
            </w:pPr>
            <w:r w:rsidRPr="00C40761">
              <w:rPr>
                <w:bCs/>
                <w:lang w:val="en-US" w:eastAsia="zh-CN"/>
              </w:rPr>
              <w:t>For indicated cross-RRH TCI state switching,</w:t>
            </w:r>
          </w:p>
          <w:p w14:paraId="0C93246F" w14:textId="77777777" w:rsidR="000319D0" w:rsidRPr="00C40761" w:rsidRDefault="000319D0" w:rsidP="000319D0">
            <w:pPr>
              <w:pStyle w:val="ListParagraph"/>
              <w:numPr>
                <w:ilvl w:val="2"/>
                <w:numId w:val="44"/>
              </w:numPr>
              <w:spacing w:after="120"/>
              <w:contextualSpacing w:val="0"/>
              <w:rPr>
                <w:szCs w:val="24"/>
                <w:lang w:eastAsia="zh-CN"/>
              </w:rPr>
            </w:pPr>
            <w:r w:rsidRPr="00C40761">
              <w:rPr>
                <w:szCs w:val="24"/>
                <w:lang w:eastAsia="zh-CN"/>
              </w:rPr>
              <w:t>the existing R17 UL timing adjustment requirements in clause 7.1.2.3 apply to the first UL transmission after TCI state switch</w:t>
            </w:r>
          </w:p>
          <w:p w14:paraId="03E97D6F" w14:textId="77777777" w:rsidR="000319D0" w:rsidRPr="00C40761" w:rsidRDefault="000319D0" w:rsidP="000319D0">
            <w:pPr>
              <w:pStyle w:val="ListParagraph"/>
              <w:numPr>
                <w:ilvl w:val="3"/>
                <w:numId w:val="44"/>
              </w:numPr>
              <w:overflowPunct w:val="0"/>
              <w:autoSpaceDE w:val="0"/>
              <w:autoSpaceDN w:val="0"/>
              <w:adjustRightInd w:val="0"/>
              <w:contextualSpacing w:val="0"/>
              <w:textAlignment w:val="baseline"/>
              <w:rPr>
                <w:bCs/>
                <w:lang w:val="en-US" w:eastAsia="zh-CN"/>
              </w:rPr>
            </w:pPr>
            <w:r w:rsidRPr="00C40761">
              <w:rPr>
                <w:bCs/>
                <w:lang w:eastAsia="zh-CN"/>
              </w:rPr>
              <w:t xml:space="preserve">FFS, whether </w:t>
            </w:r>
            <w:r w:rsidRPr="00C40761">
              <w:rPr>
                <w:szCs w:val="24"/>
                <w:lang w:eastAsia="zh-CN"/>
              </w:rPr>
              <w:t>the condition that UE measurement on DL timing difference is larger than certain threshold (as specified in Rel-17) shall not be included as the applicable condition.</w:t>
            </w:r>
          </w:p>
          <w:p w14:paraId="2F7DCD43" w14:textId="77777777" w:rsidR="000319D0" w:rsidRPr="00C40761" w:rsidRDefault="000319D0" w:rsidP="000319D0">
            <w:pPr>
              <w:pStyle w:val="ListParagraph"/>
              <w:numPr>
                <w:ilvl w:val="1"/>
                <w:numId w:val="44"/>
              </w:numPr>
              <w:overflowPunct w:val="0"/>
              <w:autoSpaceDE w:val="0"/>
              <w:autoSpaceDN w:val="0"/>
              <w:adjustRightInd w:val="0"/>
              <w:contextualSpacing w:val="0"/>
              <w:textAlignment w:val="baseline"/>
              <w:rPr>
                <w:bCs/>
                <w:lang w:val="en-US" w:eastAsia="zh-CN"/>
              </w:rPr>
            </w:pPr>
            <w:r w:rsidRPr="00C40761">
              <w:rPr>
                <w:bCs/>
                <w:lang w:val="en-US" w:eastAsia="zh-CN"/>
              </w:rPr>
              <w:t>If it is indicated that TCI state switch is not across non-collocated RRHs,</w:t>
            </w:r>
          </w:p>
          <w:p w14:paraId="1A3A50CD" w14:textId="38BF0B53" w:rsidR="000319D0" w:rsidRPr="000319D0" w:rsidRDefault="000319D0" w:rsidP="008F5AB3">
            <w:pPr>
              <w:pStyle w:val="ListParagraph"/>
              <w:numPr>
                <w:ilvl w:val="2"/>
                <w:numId w:val="44"/>
              </w:numPr>
              <w:overflowPunct w:val="0"/>
              <w:autoSpaceDE w:val="0"/>
              <w:autoSpaceDN w:val="0"/>
              <w:adjustRightInd w:val="0"/>
              <w:contextualSpacing w:val="0"/>
              <w:textAlignment w:val="baseline"/>
              <w:rPr>
                <w:bCs/>
                <w:lang w:val="en-US" w:eastAsia="zh-CN"/>
              </w:rPr>
            </w:pPr>
            <w:r w:rsidRPr="00C40761">
              <w:rPr>
                <w:bCs/>
                <w:lang w:val="en-US" w:eastAsia="zh-CN"/>
              </w:rPr>
              <w:t>Gradual timing adjustment requirements in Clause 7.1.2.1 apply to the first UL transmission after TCI state switch</w:t>
            </w:r>
          </w:p>
        </w:tc>
      </w:tr>
    </w:tbl>
    <w:p w14:paraId="362167E4" w14:textId="77777777" w:rsidR="000319D0" w:rsidRDefault="000319D0" w:rsidP="008F5AB3">
      <w:pPr>
        <w:rPr>
          <w:lang w:val="en-GB" w:eastAsia="zh-CN"/>
        </w:rPr>
      </w:pPr>
    </w:p>
    <w:p w14:paraId="75464540" w14:textId="205D23DD" w:rsidR="000319D0" w:rsidRDefault="000B0746" w:rsidP="008F5AB3">
      <w:pPr>
        <w:rPr>
          <w:lang w:val="en-GB" w:eastAsia="zh-CN"/>
        </w:rPr>
      </w:pPr>
      <w:r>
        <w:rPr>
          <w:lang w:val="en-GB" w:eastAsia="zh-CN"/>
        </w:rPr>
        <w:t>From our perspective, i</w:t>
      </w:r>
      <w:r w:rsidR="003226A6">
        <w:rPr>
          <w:lang w:val="en-GB" w:eastAsia="zh-CN"/>
        </w:rPr>
        <w:t xml:space="preserve">ntroduction of </w:t>
      </w:r>
      <w:r w:rsidR="003226A6" w:rsidRPr="00C40761">
        <w:rPr>
          <w:bCs/>
          <w:lang w:eastAsia="zh-CN"/>
        </w:rPr>
        <w:t>MAC-CE based cross-RRH network signaling assistance</w:t>
      </w:r>
      <w:r w:rsidR="003226A6">
        <w:rPr>
          <w:bCs/>
          <w:lang w:eastAsia="zh-CN"/>
        </w:rPr>
        <w:t xml:space="preserve"> shall </w:t>
      </w:r>
      <w:r w:rsidR="00421C52">
        <w:rPr>
          <w:bCs/>
          <w:lang w:eastAsia="zh-CN"/>
        </w:rPr>
        <w:t xml:space="preserve">be used to </w:t>
      </w:r>
      <w:r w:rsidR="003226A6">
        <w:rPr>
          <w:bCs/>
          <w:lang w:eastAsia="zh-CN"/>
        </w:rPr>
        <w:t xml:space="preserve">avoid </w:t>
      </w:r>
      <w:r w:rsidR="00575250">
        <w:rPr>
          <w:bCs/>
          <w:lang w:eastAsia="zh-CN"/>
        </w:rPr>
        <w:t xml:space="preserve">UE double check of </w:t>
      </w:r>
      <w:r w:rsidR="00575250" w:rsidRPr="00C40761">
        <w:rPr>
          <w:szCs w:val="24"/>
          <w:lang w:eastAsia="zh-CN"/>
        </w:rPr>
        <w:t>DL timing difference</w:t>
      </w:r>
      <w:r w:rsidR="00421C52">
        <w:rPr>
          <w:szCs w:val="24"/>
          <w:lang w:eastAsia="zh-CN"/>
        </w:rPr>
        <w:t xml:space="preserve"> for </w:t>
      </w:r>
      <w:r w:rsidR="00421C52" w:rsidRPr="00C40761">
        <w:rPr>
          <w:bCs/>
          <w:lang w:eastAsia="zh-CN"/>
        </w:rPr>
        <w:t>across collocated RRHs</w:t>
      </w:r>
      <w:r w:rsidR="00A933CD">
        <w:rPr>
          <w:szCs w:val="24"/>
          <w:lang w:eastAsia="zh-CN"/>
        </w:rPr>
        <w:t xml:space="preserve">. </w:t>
      </w:r>
      <w:r w:rsidR="00423BEB">
        <w:rPr>
          <w:szCs w:val="24"/>
          <w:lang w:eastAsia="zh-CN"/>
        </w:rPr>
        <w:t xml:space="preserve">But </w:t>
      </w:r>
      <w:r w:rsidR="00445CB8">
        <w:rPr>
          <w:szCs w:val="24"/>
          <w:lang w:eastAsia="zh-CN"/>
        </w:rPr>
        <w:t>not all</w:t>
      </w:r>
      <w:r w:rsidR="00423BEB">
        <w:rPr>
          <w:szCs w:val="24"/>
          <w:lang w:eastAsia="zh-CN"/>
        </w:rPr>
        <w:t xml:space="preserve"> the case</w:t>
      </w:r>
      <w:r w:rsidR="0000016E">
        <w:rPr>
          <w:szCs w:val="24"/>
          <w:lang w:eastAsia="zh-CN"/>
        </w:rPr>
        <w:t>s</w:t>
      </w:r>
      <w:r w:rsidR="00423BEB">
        <w:rPr>
          <w:szCs w:val="24"/>
          <w:lang w:eastAsia="zh-CN"/>
        </w:rPr>
        <w:t xml:space="preserve"> of </w:t>
      </w:r>
      <w:r w:rsidR="00AB3D12" w:rsidRPr="00C40761">
        <w:rPr>
          <w:bCs/>
          <w:lang w:eastAsia="zh-CN"/>
        </w:rPr>
        <w:t>cross-RRH TCI state switching</w:t>
      </w:r>
      <w:r w:rsidR="00AB3D12">
        <w:rPr>
          <w:bCs/>
          <w:lang w:eastAsia="zh-CN"/>
        </w:rPr>
        <w:t xml:space="preserve"> </w:t>
      </w:r>
      <w:r w:rsidR="00EA2E78">
        <w:rPr>
          <w:szCs w:val="24"/>
          <w:lang w:eastAsia="zh-CN"/>
        </w:rPr>
        <w:t>shall be addressed by o</w:t>
      </w:r>
      <w:r w:rsidR="00EA2E78" w:rsidRPr="00EA2E78">
        <w:rPr>
          <w:szCs w:val="24"/>
          <w:lang w:eastAsia="zh-CN"/>
        </w:rPr>
        <w:t>ne-shot large timing adjustment</w:t>
      </w:r>
      <w:r w:rsidR="002B36D2">
        <w:rPr>
          <w:szCs w:val="24"/>
          <w:lang w:eastAsia="zh-CN"/>
        </w:rPr>
        <w:t xml:space="preserve">, </w:t>
      </w:r>
      <w:proofErr w:type="gramStart"/>
      <w:r w:rsidR="002B36D2">
        <w:rPr>
          <w:szCs w:val="24"/>
          <w:lang w:eastAsia="zh-CN"/>
        </w:rPr>
        <w:t>e.g.</w:t>
      </w:r>
      <w:proofErr w:type="gramEnd"/>
      <w:r w:rsidR="002B36D2">
        <w:rPr>
          <w:szCs w:val="24"/>
          <w:lang w:eastAsia="zh-CN"/>
        </w:rPr>
        <w:t xml:space="preserve"> the practical DL timing difference</w:t>
      </w:r>
      <w:r w:rsidR="00804C21">
        <w:rPr>
          <w:szCs w:val="24"/>
          <w:lang w:eastAsia="zh-CN"/>
        </w:rPr>
        <w:t xml:space="preserve"> between RRHs</w:t>
      </w:r>
      <w:r w:rsidR="002B36D2">
        <w:rPr>
          <w:szCs w:val="24"/>
          <w:lang w:eastAsia="zh-CN"/>
        </w:rPr>
        <w:t xml:space="preserve"> </w:t>
      </w:r>
      <w:r w:rsidR="00366769">
        <w:rPr>
          <w:szCs w:val="24"/>
          <w:lang w:eastAsia="zh-CN"/>
        </w:rPr>
        <w:t>may be small enough and legacy requirements (for non-HST) is applicable</w:t>
      </w:r>
      <w:r w:rsidR="000A7328">
        <w:rPr>
          <w:szCs w:val="24"/>
          <w:lang w:eastAsia="zh-CN"/>
        </w:rPr>
        <w:t>.</w:t>
      </w:r>
    </w:p>
    <w:p w14:paraId="5AE39ECB" w14:textId="431C7B10" w:rsidR="00383764" w:rsidRPr="00383764" w:rsidRDefault="00F23761" w:rsidP="00383764">
      <w:pPr>
        <w:overflowPunct w:val="0"/>
        <w:autoSpaceDE w:val="0"/>
        <w:autoSpaceDN w:val="0"/>
        <w:adjustRightInd w:val="0"/>
        <w:textAlignment w:val="baseline"/>
        <w:rPr>
          <w:b/>
          <w:bCs/>
          <w:lang w:eastAsia="zh-CN"/>
        </w:rPr>
      </w:pPr>
      <w:r w:rsidRPr="00383764">
        <w:rPr>
          <w:b/>
          <w:bCs/>
          <w:lang w:val="en-GB" w:eastAsia="zh-CN"/>
        </w:rPr>
        <w:t xml:space="preserve">Proposal </w:t>
      </w:r>
      <w:r w:rsidR="000F6DFA" w:rsidRPr="00383764">
        <w:rPr>
          <w:b/>
          <w:bCs/>
          <w:lang w:val="en-GB" w:eastAsia="zh-CN"/>
        </w:rPr>
        <w:t>1</w:t>
      </w:r>
      <w:r w:rsidRPr="00383764">
        <w:rPr>
          <w:b/>
          <w:bCs/>
          <w:lang w:val="en-GB" w:eastAsia="zh-CN"/>
        </w:rPr>
        <w:t xml:space="preserve">: </w:t>
      </w:r>
      <w:r w:rsidR="00383764" w:rsidRPr="00383764">
        <w:rPr>
          <w:b/>
          <w:bCs/>
          <w:lang w:eastAsia="zh-CN"/>
        </w:rPr>
        <w:t>For indicated cross-RRH TCI state switching, UE measurement on DL timing difference</w:t>
      </w:r>
      <w:r w:rsidR="005E7041">
        <w:rPr>
          <w:b/>
          <w:bCs/>
          <w:lang w:eastAsia="zh-CN"/>
        </w:rPr>
        <w:t xml:space="preserve"> </w:t>
      </w:r>
      <w:r w:rsidR="005E7041">
        <w:rPr>
          <w:rFonts w:hint="eastAsia"/>
          <w:b/>
          <w:bCs/>
          <w:lang w:eastAsia="zh-CN"/>
        </w:rPr>
        <w:t>that</w:t>
      </w:r>
      <w:r w:rsidR="00383764" w:rsidRPr="00383764">
        <w:rPr>
          <w:b/>
          <w:bCs/>
          <w:lang w:eastAsia="zh-CN"/>
        </w:rPr>
        <w:t xml:space="preserve"> is larger than certain threshold (as specified in Rel-17) shall be included as the applicable condition.</w:t>
      </w:r>
    </w:p>
    <w:p w14:paraId="2E89228C" w14:textId="77777777" w:rsidR="00F32910" w:rsidRPr="000F5537" w:rsidRDefault="00F32910" w:rsidP="001B12B5">
      <w:pPr>
        <w:rPr>
          <w:lang w:eastAsia="zh-CN"/>
        </w:rPr>
      </w:pPr>
    </w:p>
    <w:tbl>
      <w:tblPr>
        <w:tblStyle w:val="TableGrid"/>
        <w:tblW w:w="0" w:type="auto"/>
        <w:tblLook w:val="04A0" w:firstRow="1" w:lastRow="0" w:firstColumn="1" w:lastColumn="0" w:noHBand="0" w:noVBand="1"/>
      </w:tblPr>
      <w:tblGrid>
        <w:gridCol w:w="10142"/>
      </w:tblGrid>
      <w:tr w:rsidR="00967CC5" w14:paraId="020140DF" w14:textId="77777777" w:rsidTr="00967CC5">
        <w:tc>
          <w:tcPr>
            <w:tcW w:w="10142" w:type="dxa"/>
          </w:tcPr>
          <w:p w14:paraId="0522581F" w14:textId="77777777" w:rsidR="00967CC5" w:rsidRPr="00DF308C" w:rsidRDefault="00967CC5" w:rsidP="00967CC5">
            <w:pPr>
              <w:rPr>
                <w:rFonts w:eastAsiaTheme="minorEastAsia"/>
                <w:b/>
                <w:bCs/>
                <w:iCs/>
                <w:u w:val="single"/>
                <w:lang w:eastAsia="zh-CN"/>
              </w:rPr>
            </w:pPr>
            <w:r w:rsidRPr="00DF308C">
              <w:rPr>
                <w:rFonts w:eastAsiaTheme="minorEastAsia"/>
                <w:b/>
                <w:bCs/>
                <w:iCs/>
                <w:u w:val="single"/>
                <w:lang w:eastAsia="zh-CN"/>
              </w:rPr>
              <w:t>Issue 1-1-4: HST FR2 TCI state switch delay</w:t>
            </w:r>
          </w:p>
          <w:p w14:paraId="119B5E15" w14:textId="77777777" w:rsidR="00967CC5" w:rsidRDefault="00967CC5" w:rsidP="00967CC5">
            <w:pPr>
              <w:rPr>
                <w:b/>
                <w:lang w:eastAsia="zh-CN"/>
              </w:rPr>
            </w:pPr>
            <w:r>
              <w:rPr>
                <w:b/>
                <w:lang w:eastAsia="zh-CN"/>
              </w:rPr>
              <w:t>Agreement:</w:t>
            </w:r>
          </w:p>
          <w:p w14:paraId="1074F450" w14:textId="77777777" w:rsidR="00967CC5" w:rsidRPr="00A1678A" w:rsidRDefault="00967CC5" w:rsidP="00967CC5">
            <w:pPr>
              <w:pStyle w:val="ListParagraph"/>
              <w:numPr>
                <w:ilvl w:val="0"/>
                <w:numId w:val="45"/>
              </w:numPr>
              <w:overflowPunct w:val="0"/>
              <w:autoSpaceDE w:val="0"/>
              <w:autoSpaceDN w:val="0"/>
              <w:adjustRightInd w:val="0"/>
              <w:spacing w:after="120"/>
              <w:contextualSpacing w:val="0"/>
              <w:textAlignment w:val="baseline"/>
              <w:rPr>
                <w:szCs w:val="24"/>
                <w:lang w:eastAsia="zh-CN"/>
              </w:rPr>
            </w:pPr>
            <w:r>
              <w:rPr>
                <w:bCs/>
                <w:lang w:eastAsia="zh-CN"/>
              </w:rPr>
              <w:lastRenderedPageBreak/>
              <w:t>When</w:t>
            </w:r>
            <w:r w:rsidRPr="00FB5ED6">
              <w:t xml:space="preserve"> </w:t>
            </w:r>
            <w:r w:rsidRPr="00FB5ED6">
              <w:rPr>
                <w:bCs/>
                <w:lang w:eastAsia="zh-CN"/>
              </w:rPr>
              <w:t>it is indicated that TCI state switch is across non-collocated</w:t>
            </w:r>
            <w:r>
              <w:rPr>
                <w:bCs/>
                <w:lang w:eastAsia="zh-CN"/>
              </w:rPr>
              <w:t xml:space="preserve"> </w:t>
            </w:r>
            <w:r w:rsidRPr="00A1678A">
              <w:rPr>
                <w:szCs w:val="24"/>
                <w:lang w:eastAsia="zh-CN"/>
              </w:rPr>
              <w:t>UE shall be able to receive PDCCH with the target TCI state after</w:t>
            </w:r>
            <w:r>
              <w:rPr>
                <w:szCs w:val="24"/>
                <w:lang w:eastAsia="zh-CN"/>
              </w:rPr>
              <w:t xml:space="preserve"> </w:t>
            </w:r>
            <w:r w:rsidRPr="00A1678A">
              <w:t xml:space="preserve">slot </w:t>
            </w:r>
            <w:r w:rsidRPr="00A1678A">
              <w:rPr>
                <w:lang w:eastAsia="zh-CN"/>
              </w:rPr>
              <w:t>n+ T</w:t>
            </w:r>
            <w:r w:rsidRPr="00A1678A">
              <w:rPr>
                <w:vertAlign w:val="subscript"/>
                <w:lang w:eastAsia="zh-CN"/>
              </w:rPr>
              <w:t>HARQ</w:t>
            </w:r>
            <w:r w:rsidRPr="00A1678A">
              <w:rPr>
                <w:lang w:eastAsia="zh-CN"/>
              </w:rPr>
              <w:t xml:space="preserve"> + </w:t>
            </w:r>
            <m:oMath>
              <m:sSubSup>
                <m:sSubSupPr>
                  <m:ctrlPr>
                    <w:rPr>
                      <w:rFonts w:ascii="Cambria Math" w:hAnsi="Cambria Math"/>
                      <w:sz w:val="24"/>
                      <w:szCs w:val="24"/>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A1678A">
              <w:rPr>
                <w:lang w:eastAsia="zh-CN"/>
              </w:rPr>
              <w:t xml:space="preserve"> + </w:t>
            </w:r>
            <w:proofErr w:type="spellStart"/>
            <w:r w:rsidRPr="00A1678A">
              <w:t>TO</w:t>
            </w:r>
            <w:r w:rsidRPr="00A1678A">
              <w:rPr>
                <w:vertAlign w:val="subscript"/>
              </w:rPr>
              <w:t>k</w:t>
            </w:r>
            <w:proofErr w:type="spellEnd"/>
            <w:r w:rsidRPr="00A1678A">
              <w:t>*(</w:t>
            </w:r>
            <w:proofErr w:type="spellStart"/>
            <w:r w:rsidRPr="00A1678A">
              <w:t>T</w:t>
            </w:r>
            <w:r w:rsidRPr="00A1678A">
              <w:rPr>
                <w:vertAlign w:val="subscript"/>
              </w:rPr>
              <w:t>first</w:t>
            </w:r>
            <w:proofErr w:type="spellEnd"/>
            <w:r w:rsidRPr="00A1678A">
              <w:rPr>
                <w:vertAlign w:val="subscript"/>
              </w:rPr>
              <w:t xml:space="preserve">-SSB </w:t>
            </w:r>
            <w:r w:rsidRPr="00A1678A">
              <w:t>+ T</w:t>
            </w:r>
            <w:r w:rsidRPr="00A1678A">
              <w:rPr>
                <w:vertAlign w:val="subscript"/>
              </w:rPr>
              <w:t>SSB-proc</w:t>
            </w:r>
            <w:r w:rsidRPr="00A1678A">
              <w:t xml:space="preserve"> + </w:t>
            </w:r>
            <w:proofErr w:type="spellStart"/>
            <w:r w:rsidRPr="00A1678A">
              <w:t>T</w:t>
            </w:r>
            <w:r w:rsidRPr="00A1678A">
              <w:rPr>
                <w:vertAlign w:val="subscript"/>
              </w:rPr>
              <w:t>rs</w:t>
            </w:r>
            <w:proofErr w:type="spellEnd"/>
            <w:r w:rsidRPr="00A1678A">
              <w:rPr>
                <w:vertAlign w:val="subscript"/>
              </w:rPr>
              <w:t xml:space="preserve"> </w:t>
            </w:r>
            <w:r w:rsidRPr="00A1678A">
              <w:t xml:space="preserve">+ </w:t>
            </w:r>
            <w:proofErr w:type="spellStart"/>
            <w:r w:rsidRPr="00A1678A">
              <w:t>T</w:t>
            </w:r>
            <w:r w:rsidRPr="00A1678A">
              <w:rPr>
                <w:vertAlign w:val="subscript"/>
              </w:rPr>
              <w:t>rs</w:t>
            </w:r>
            <w:proofErr w:type="spellEnd"/>
            <w:r w:rsidRPr="00A1678A">
              <w:rPr>
                <w:vertAlign w:val="subscript"/>
              </w:rPr>
              <w:t>-proc</w:t>
            </w:r>
            <w:r w:rsidRPr="00A1678A">
              <w:t xml:space="preserve">) / </w:t>
            </w:r>
            <w:r w:rsidRPr="00A1678A">
              <w:rPr>
                <w:i/>
              </w:rPr>
              <w:t>NR slot length</w:t>
            </w:r>
            <w:r w:rsidRPr="00F73539">
              <w:rPr>
                <w:iCs/>
              </w:rPr>
              <w:t xml:space="preserve"> (</w:t>
            </w:r>
            <w:r>
              <w:rPr>
                <w:iCs/>
              </w:rPr>
              <w:t>i.e., Rel-17 requirement</w:t>
            </w:r>
            <w:r w:rsidRPr="00F73539">
              <w:rPr>
                <w:iCs/>
              </w:rPr>
              <w:t>)</w:t>
            </w:r>
          </w:p>
          <w:p w14:paraId="71CD651D" w14:textId="77777777" w:rsidR="00967CC5" w:rsidRPr="00F73539" w:rsidRDefault="00967CC5" w:rsidP="00967CC5">
            <w:pPr>
              <w:pStyle w:val="ListParagraph"/>
              <w:numPr>
                <w:ilvl w:val="0"/>
                <w:numId w:val="45"/>
              </w:numPr>
              <w:overflowPunct w:val="0"/>
              <w:autoSpaceDE w:val="0"/>
              <w:autoSpaceDN w:val="0"/>
              <w:adjustRightInd w:val="0"/>
              <w:contextualSpacing w:val="0"/>
              <w:textAlignment w:val="baseline"/>
              <w:rPr>
                <w:bCs/>
                <w:lang w:val="ru-RU" w:eastAsia="zh-CN"/>
              </w:rPr>
            </w:pPr>
            <w:r w:rsidRPr="00FB5ED6">
              <w:rPr>
                <w:bCs/>
                <w:lang w:eastAsia="zh-CN"/>
              </w:rPr>
              <w:t xml:space="preserve"> </w:t>
            </w:r>
            <w:r w:rsidRPr="00F73539">
              <w:rPr>
                <w:b/>
                <w:lang w:eastAsia="zh-CN"/>
              </w:rPr>
              <w:t>FFS</w:t>
            </w:r>
            <w:r>
              <w:rPr>
                <w:bCs/>
                <w:lang w:eastAsia="zh-CN"/>
              </w:rPr>
              <w:t>, how to define requirement when it is indicated that TCI state switch is not cross-RRH:</w:t>
            </w:r>
          </w:p>
          <w:p w14:paraId="6FACFF30" w14:textId="77777777" w:rsidR="00967CC5" w:rsidRPr="00F73539" w:rsidRDefault="00967CC5" w:rsidP="00967CC5">
            <w:pPr>
              <w:pStyle w:val="ListParagraph"/>
              <w:numPr>
                <w:ilvl w:val="1"/>
                <w:numId w:val="43"/>
              </w:numPr>
              <w:spacing w:after="120"/>
              <w:ind w:left="1656"/>
              <w:contextualSpacing w:val="0"/>
              <w:rPr>
                <w:szCs w:val="24"/>
                <w:lang w:eastAsia="zh-CN"/>
              </w:rPr>
            </w:pPr>
            <w:r>
              <w:rPr>
                <w:bCs/>
                <w:lang w:eastAsia="zh-CN"/>
              </w:rPr>
              <w:t xml:space="preserve">Option 1: </w:t>
            </w:r>
            <w:r w:rsidRPr="00A1678A">
              <w:rPr>
                <w:rFonts w:eastAsia="Yu Mincho"/>
              </w:rPr>
              <w:t xml:space="preserve">slot </w:t>
            </w:r>
            <w:r w:rsidRPr="00A1678A">
              <w:rPr>
                <w:rFonts w:eastAsia="Yu Mincho"/>
                <w:lang w:eastAsia="zh-CN"/>
              </w:rPr>
              <w:t>n+ T</w:t>
            </w:r>
            <w:r w:rsidRPr="00A1678A">
              <w:rPr>
                <w:rFonts w:eastAsia="Yu Mincho"/>
                <w:vertAlign w:val="subscript"/>
                <w:lang w:eastAsia="zh-CN"/>
              </w:rPr>
              <w:t>HARQ</w:t>
            </w:r>
            <w:r w:rsidRPr="00A1678A">
              <w:rPr>
                <w:rFonts w:eastAsia="Yu Mincho"/>
                <w:lang w:eastAsia="zh-CN"/>
              </w:rPr>
              <w:t xml:space="preserve"> + </w:t>
            </w:r>
            <m:oMath>
              <m:sSubSup>
                <m:sSubSupPr>
                  <m:ctrlPr>
                    <w:rPr>
                      <w:rFonts w:ascii="Cambria Math" w:eastAsia="Yu Mincho" w:hAnsi="Cambria Math"/>
                      <w:sz w:val="24"/>
                      <w:szCs w:val="24"/>
                      <w:lang w:eastAsia="zh-CN"/>
                    </w:rPr>
                  </m:ctrlPr>
                </m:sSubSupPr>
                <m:e>
                  <m:r>
                    <m:rPr>
                      <m:sty m:val="p"/>
                    </m:rPr>
                    <w:rPr>
                      <w:rFonts w:ascii="Cambria Math" w:eastAsia="Yu Mincho" w:hAnsi="Cambria Math"/>
                      <w:lang w:eastAsia="zh-CN"/>
                    </w:rPr>
                    <m:t>3N</m:t>
                  </m:r>
                </m:e>
                <m:sub>
                  <m:r>
                    <m:rPr>
                      <m:sty m:val="p"/>
                    </m:rPr>
                    <w:rPr>
                      <w:rFonts w:ascii="Cambria Math" w:eastAsia="Yu Mincho" w:hAnsi="Cambria Math"/>
                      <w:lang w:eastAsia="zh-CN"/>
                    </w:rPr>
                    <m:t>slot</m:t>
                  </m:r>
                </m:sub>
                <m:sup>
                  <m:r>
                    <m:rPr>
                      <m:sty m:val="p"/>
                    </m:rPr>
                    <w:rPr>
                      <w:rFonts w:ascii="Cambria Math" w:eastAsia="Yu Mincho" w:hAnsi="Cambria Math"/>
                      <w:lang w:eastAsia="zh-CN"/>
                    </w:rPr>
                    <m:t>subframe,µ</m:t>
                  </m:r>
                </m:sup>
              </m:sSubSup>
            </m:oMath>
            <w:r w:rsidRPr="00A1678A">
              <w:rPr>
                <w:rFonts w:eastAsia="Yu Mincho"/>
                <w:lang w:eastAsia="zh-CN"/>
              </w:rPr>
              <w:t xml:space="preserve"> + </w:t>
            </w:r>
            <w:proofErr w:type="spellStart"/>
            <w:r w:rsidRPr="00A1678A">
              <w:rPr>
                <w:rFonts w:eastAsia="Yu Mincho"/>
              </w:rPr>
              <w:t>TO</w:t>
            </w:r>
            <w:r w:rsidRPr="00A1678A">
              <w:rPr>
                <w:rFonts w:eastAsia="Yu Mincho"/>
                <w:vertAlign w:val="subscript"/>
              </w:rPr>
              <w:t>k</w:t>
            </w:r>
            <w:proofErr w:type="spellEnd"/>
            <w:r w:rsidRPr="00A1678A">
              <w:rPr>
                <w:rFonts w:eastAsia="Yu Mincho"/>
              </w:rPr>
              <w:t>*(</w:t>
            </w:r>
            <w:proofErr w:type="spellStart"/>
            <w:r w:rsidRPr="00A1678A">
              <w:rPr>
                <w:rFonts w:eastAsia="Yu Mincho"/>
              </w:rPr>
              <w:t>T</w:t>
            </w:r>
            <w:r w:rsidRPr="00A1678A">
              <w:rPr>
                <w:rFonts w:eastAsia="Yu Mincho"/>
                <w:vertAlign w:val="subscript"/>
              </w:rPr>
              <w:t>first</w:t>
            </w:r>
            <w:proofErr w:type="spellEnd"/>
            <w:r w:rsidRPr="00A1678A">
              <w:rPr>
                <w:rFonts w:eastAsia="Yu Mincho"/>
                <w:vertAlign w:val="subscript"/>
              </w:rPr>
              <w:t xml:space="preserve">-SSB </w:t>
            </w:r>
            <w:r w:rsidRPr="00A1678A">
              <w:rPr>
                <w:rFonts w:eastAsia="Yu Mincho"/>
              </w:rPr>
              <w:t>+ T</w:t>
            </w:r>
            <w:r w:rsidRPr="00A1678A">
              <w:rPr>
                <w:rFonts w:eastAsia="Yu Mincho"/>
                <w:vertAlign w:val="subscript"/>
              </w:rPr>
              <w:t>SSB-proc</w:t>
            </w:r>
            <w:r w:rsidRPr="00A1678A">
              <w:rPr>
                <w:rFonts w:eastAsia="Yu Mincho"/>
              </w:rPr>
              <w:t xml:space="preserve">) / </w:t>
            </w:r>
            <w:r w:rsidRPr="00A1678A">
              <w:rPr>
                <w:rFonts w:eastAsia="Yu Mincho"/>
                <w:i/>
              </w:rPr>
              <w:t>NR slot length</w:t>
            </w:r>
            <w:r w:rsidRPr="00A1678A">
              <w:rPr>
                <w:rFonts w:eastAsia="Yu Mincho"/>
              </w:rPr>
              <w:t xml:space="preserve"> when it is indicated that TCI state switch is not across non-collocated RRHs,</w:t>
            </w:r>
          </w:p>
          <w:p w14:paraId="22ED3B1B" w14:textId="63210BAB" w:rsidR="00967CC5" w:rsidRPr="00967CC5" w:rsidRDefault="00967CC5" w:rsidP="001B12B5">
            <w:pPr>
              <w:pStyle w:val="ListParagraph"/>
              <w:numPr>
                <w:ilvl w:val="1"/>
                <w:numId w:val="43"/>
              </w:numPr>
              <w:spacing w:after="120"/>
              <w:ind w:left="1656"/>
              <w:contextualSpacing w:val="0"/>
              <w:rPr>
                <w:szCs w:val="24"/>
                <w:lang w:eastAsia="zh-CN"/>
              </w:rPr>
            </w:pPr>
            <w:r>
              <w:rPr>
                <w:bCs/>
                <w:lang w:eastAsia="zh-CN"/>
              </w:rPr>
              <w:t>Option2:</w:t>
            </w:r>
            <w:r>
              <w:rPr>
                <w:szCs w:val="24"/>
                <w:lang w:eastAsia="zh-CN"/>
              </w:rPr>
              <w:t xml:space="preserve"> Keep Rel-17 requirement without changes</w:t>
            </w:r>
          </w:p>
        </w:tc>
      </w:tr>
    </w:tbl>
    <w:p w14:paraId="0C4B71F3" w14:textId="77777777" w:rsidR="00967CC5" w:rsidRDefault="00967CC5" w:rsidP="001B12B5">
      <w:pPr>
        <w:rPr>
          <w:lang w:val="en-GB" w:eastAsia="zh-CN"/>
        </w:rPr>
      </w:pPr>
    </w:p>
    <w:p w14:paraId="5D67C9FA" w14:textId="3AE92D1A" w:rsidR="00967CC5" w:rsidRPr="00FB06A8" w:rsidRDefault="00553860" w:rsidP="001B12B5">
      <w:pPr>
        <w:rPr>
          <w:b/>
          <w:bCs/>
          <w:lang w:val="en-GB" w:eastAsia="zh-CN"/>
        </w:rPr>
      </w:pPr>
      <w:r w:rsidRPr="00FB06A8">
        <w:rPr>
          <w:b/>
          <w:bCs/>
          <w:lang w:val="en-GB" w:eastAsia="zh-CN"/>
        </w:rPr>
        <w:t xml:space="preserve">Proposal </w:t>
      </w:r>
      <w:r w:rsidR="00FB06A8" w:rsidRPr="00FB06A8">
        <w:rPr>
          <w:b/>
          <w:bCs/>
          <w:lang w:val="en-GB" w:eastAsia="zh-CN"/>
        </w:rPr>
        <w:t>2</w:t>
      </w:r>
      <w:r w:rsidRPr="00FB06A8">
        <w:rPr>
          <w:b/>
          <w:bCs/>
          <w:lang w:val="en-GB" w:eastAsia="zh-CN"/>
        </w:rPr>
        <w:t xml:space="preserve">: </w:t>
      </w:r>
      <w:r w:rsidR="00FB06A8" w:rsidRPr="00FB06A8">
        <w:rPr>
          <w:b/>
          <w:bCs/>
          <w:lang w:val="en-GB" w:eastAsia="zh-CN"/>
        </w:rPr>
        <w:t xml:space="preserve">Support </w:t>
      </w:r>
      <w:r w:rsidR="00286DAF" w:rsidRPr="00FB06A8">
        <w:rPr>
          <w:b/>
          <w:bCs/>
          <w:lang w:val="en-GB" w:eastAsia="zh-CN"/>
        </w:rPr>
        <w:t xml:space="preserve">Option 1, if it is </w:t>
      </w:r>
      <w:r w:rsidR="002343B4" w:rsidRPr="00FB06A8">
        <w:rPr>
          <w:b/>
          <w:bCs/>
          <w:lang w:val="en-GB" w:eastAsia="zh-CN"/>
        </w:rPr>
        <w:t>identical</w:t>
      </w:r>
      <w:r w:rsidR="00286DAF" w:rsidRPr="00FB06A8">
        <w:rPr>
          <w:b/>
          <w:bCs/>
          <w:lang w:val="en-GB" w:eastAsia="zh-CN"/>
        </w:rPr>
        <w:t xml:space="preserve"> to legacy</w:t>
      </w:r>
      <w:r w:rsidR="00FB06A8">
        <w:rPr>
          <w:b/>
          <w:bCs/>
          <w:lang w:val="en-GB" w:eastAsia="zh-CN"/>
        </w:rPr>
        <w:t xml:space="preserve"> </w:t>
      </w:r>
      <w:r w:rsidR="008D6E1F" w:rsidRPr="00FB06A8">
        <w:rPr>
          <w:b/>
          <w:bCs/>
          <w:lang w:val="en-GB" w:eastAsia="zh-CN"/>
        </w:rPr>
        <w:t>(no</w:t>
      </w:r>
      <w:r w:rsidR="00831D26" w:rsidRPr="00FB06A8">
        <w:rPr>
          <w:b/>
          <w:bCs/>
          <w:lang w:val="en-GB" w:eastAsia="zh-CN"/>
        </w:rPr>
        <w:t xml:space="preserve"> enhancement for</w:t>
      </w:r>
      <w:r w:rsidR="008D6E1F" w:rsidRPr="00FB06A8">
        <w:rPr>
          <w:b/>
          <w:bCs/>
          <w:lang w:val="en-GB" w:eastAsia="zh-CN"/>
        </w:rPr>
        <w:t xml:space="preserve"> HST FR2)</w:t>
      </w:r>
      <w:r w:rsidR="00286DAF" w:rsidRPr="00FB06A8">
        <w:rPr>
          <w:b/>
          <w:bCs/>
          <w:lang w:val="en-GB" w:eastAsia="zh-CN"/>
        </w:rPr>
        <w:t xml:space="preserve"> TCI state switch delay</w:t>
      </w:r>
      <w:r w:rsidR="008D6E1F" w:rsidRPr="00FB06A8">
        <w:rPr>
          <w:b/>
          <w:bCs/>
          <w:lang w:val="en-GB" w:eastAsia="zh-CN"/>
        </w:rPr>
        <w:t>.</w:t>
      </w:r>
    </w:p>
    <w:p w14:paraId="76EDD345" w14:textId="77777777" w:rsidR="00393F5E" w:rsidRDefault="00393F5E" w:rsidP="001B12B5">
      <w:pPr>
        <w:rPr>
          <w:lang w:val="en-GB" w:eastAsia="zh-CN"/>
        </w:rPr>
      </w:pPr>
    </w:p>
    <w:tbl>
      <w:tblPr>
        <w:tblStyle w:val="TableGrid"/>
        <w:tblW w:w="0" w:type="auto"/>
        <w:tblLook w:val="04A0" w:firstRow="1" w:lastRow="0" w:firstColumn="1" w:lastColumn="0" w:noHBand="0" w:noVBand="1"/>
      </w:tblPr>
      <w:tblGrid>
        <w:gridCol w:w="10142"/>
      </w:tblGrid>
      <w:tr w:rsidR="00393F5E" w14:paraId="6D4C7786" w14:textId="77777777" w:rsidTr="00393F5E">
        <w:tc>
          <w:tcPr>
            <w:tcW w:w="10142" w:type="dxa"/>
          </w:tcPr>
          <w:p w14:paraId="2992410C" w14:textId="77777777" w:rsidR="00393F5E" w:rsidRPr="00DF308C" w:rsidRDefault="00393F5E" w:rsidP="00393F5E">
            <w:pPr>
              <w:rPr>
                <w:rFonts w:eastAsiaTheme="minorEastAsia"/>
                <w:b/>
                <w:bCs/>
                <w:iCs/>
                <w:u w:val="single"/>
                <w:lang w:eastAsia="zh-CN"/>
              </w:rPr>
            </w:pPr>
            <w:r w:rsidRPr="00DF308C">
              <w:rPr>
                <w:rFonts w:eastAsiaTheme="minorEastAsia"/>
                <w:b/>
                <w:bCs/>
                <w:iCs/>
                <w:u w:val="single"/>
                <w:lang w:eastAsia="zh-CN"/>
              </w:rPr>
              <w:t>Issue 1-1-</w:t>
            </w:r>
            <w:r>
              <w:rPr>
                <w:rFonts w:eastAsiaTheme="minorEastAsia"/>
                <w:b/>
                <w:u w:val="single"/>
                <w:lang w:eastAsia="zh-CN"/>
              </w:rPr>
              <w:t>5</w:t>
            </w:r>
            <w:r w:rsidRPr="00DF308C">
              <w:rPr>
                <w:rFonts w:eastAsiaTheme="minorEastAsia"/>
                <w:b/>
                <w:bCs/>
                <w:iCs/>
                <w:u w:val="single"/>
                <w:lang w:eastAsia="zh-CN"/>
              </w:rPr>
              <w:t>: Enhanced TCI States Activation/Deactivation</w:t>
            </w:r>
          </w:p>
          <w:p w14:paraId="6AD63C74" w14:textId="77777777" w:rsidR="00393F5E" w:rsidRDefault="00393F5E" w:rsidP="00393F5E">
            <w:pPr>
              <w:rPr>
                <w:b/>
                <w:lang w:eastAsia="zh-CN"/>
              </w:rPr>
            </w:pPr>
            <w:r>
              <w:rPr>
                <w:b/>
                <w:lang w:eastAsia="zh-CN"/>
              </w:rPr>
              <w:t>Way forward</w:t>
            </w:r>
          </w:p>
          <w:p w14:paraId="37DA18D7" w14:textId="77777777" w:rsidR="00393F5E" w:rsidRPr="00F73539" w:rsidRDefault="00393F5E" w:rsidP="00393F5E">
            <w:pPr>
              <w:rPr>
                <w:lang w:eastAsia="zh-CN"/>
              </w:rPr>
            </w:pPr>
            <w:r w:rsidRPr="00DF308C">
              <w:rPr>
                <w:lang w:eastAsia="zh-CN"/>
              </w:rPr>
              <w:t>Open issue needs further discussion</w:t>
            </w:r>
            <w:r>
              <w:rPr>
                <w:lang w:eastAsia="zh-CN"/>
              </w:rPr>
              <w:t xml:space="preserve"> to provide feedback to RAN2:</w:t>
            </w:r>
          </w:p>
          <w:p w14:paraId="44F7BCC2" w14:textId="77777777" w:rsidR="00393F5E" w:rsidRPr="001B3E49" w:rsidRDefault="00393F5E" w:rsidP="00393F5E">
            <w:pPr>
              <w:pStyle w:val="ListParagraph"/>
              <w:numPr>
                <w:ilvl w:val="0"/>
                <w:numId w:val="45"/>
              </w:numPr>
              <w:overflowPunct w:val="0"/>
              <w:autoSpaceDE w:val="0"/>
              <w:autoSpaceDN w:val="0"/>
              <w:adjustRightInd w:val="0"/>
              <w:contextualSpacing w:val="0"/>
              <w:textAlignment w:val="baseline"/>
              <w:rPr>
                <w:lang w:eastAsia="zh-CN"/>
              </w:rPr>
            </w:pPr>
            <w:r>
              <w:rPr>
                <w:lang w:eastAsia="zh-CN"/>
              </w:rPr>
              <w:t>FFS, w</w:t>
            </w:r>
            <w:r w:rsidRPr="00DF308C">
              <w:rPr>
                <w:lang w:eastAsia="zh-CN"/>
              </w:rPr>
              <w:t>hether enhanced TCI Activation/Deactivation is considered in Rel-18 HST FR2 (indicating two TCI states for simultaneous mult</w:t>
            </w:r>
            <w:r>
              <w:rPr>
                <w:lang w:eastAsia="zh-CN"/>
              </w:rPr>
              <w:t>i</w:t>
            </w:r>
            <w:r w:rsidRPr="00DF308C">
              <w:rPr>
                <w:lang w:eastAsia="zh-CN"/>
              </w:rPr>
              <w:t>-panel reception)</w:t>
            </w:r>
          </w:p>
          <w:p w14:paraId="6F113158" w14:textId="77777777" w:rsidR="00393F5E" w:rsidRPr="00981C0A" w:rsidRDefault="00393F5E" w:rsidP="00393F5E">
            <w:pPr>
              <w:pStyle w:val="ListParagraph"/>
              <w:numPr>
                <w:ilvl w:val="1"/>
                <w:numId w:val="45"/>
              </w:numPr>
              <w:overflowPunct w:val="0"/>
              <w:autoSpaceDE w:val="0"/>
              <w:autoSpaceDN w:val="0"/>
              <w:adjustRightInd w:val="0"/>
              <w:contextualSpacing w:val="0"/>
              <w:textAlignment w:val="baseline"/>
              <w:rPr>
                <w:lang w:eastAsia="zh-CN"/>
              </w:rPr>
            </w:pPr>
            <w:r>
              <w:rPr>
                <w:lang w:eastAsia="zh-CN"/>
              </w:rPr>
              <w:t>Option 1: Only consider Rel-15 TCI state switch</w:t>
            </w:r>
          </w:p>
          <w:p w14:paraId="019EF921" w14:textId="77777777" w:rsidR="00393F5E" w:rsidRPr="00DF308C" w:rsidRDefault="00393F5E" w:rsidP="00393F5E">
            <w:pPr>
              <w:pStyle w:val="ListParagraph"/>
              <w:numPr>
                <w:ilvl w:val="1"/>
                <w:numId w:val="45"/>
              </w:numPr>
              <w:overflowPunct w:val="0"/>
              <w:autoSpaceDE w:val="0"/>
              <w:autoSpaceDN w:val="0"/>
              <w:adjustRightInd w:val="0"/>
              <w:contextualSpacing w:val="0"/>
              <w:textAlignment w:val="baseline"/>
              <w:rPr>
                <w:lang w:eastAsia="zh-CN"/>
              </w:rPr>
            </w:pPr>
            <w:r>
              <w:rPr>
                <w:lang w:eastAsia="zh-CN"/>
              </w:rPr>
              <w:t>Option2: Also consider indication of two TCI states in addition to Option 1</w:t>
            </w:r>
          </w:p>
          <w:p w14:paraId="4AC819B7" w14:textId="77777777" w:rsidR="00393F5E" w:rsidRPr="00DF308C" w:rsidRDefault="00393F5E" w:rsidP="00393F5E">
            <w:pPr>
              <w:pStyle w:val="ListParagraph"/>
              <w:numPr>
                <w:ilvl w:val="0"/>
                <w:numId w:val="45"/>
              </w:numPr>
              <w:overflowPunct w:val="0"/>
              <w:autoSpaceDE w:val="0"/>
              <w:autoSpaceDN w:val="0"/>
              <w:adjustRightInd w:val="0"/>
              <w:contextualSpacing w:val="0"/>
              <w:textAlignment w:val="baseline"/>
              <w:rPr>
                <w:lang w:eastAsia="zh-CN"/>
              </w:rPr>
            </w:pPr>
            <w:r>
              <w:rPr>
                <w:lang w:eastAsia="zh-CN"/>
              </w:rPr>
              <w:t xml:space="preserve">FFS, whether </w:t>
            </w:r>
            <w:r w:rsidRPr="00DF308C">
              <w:rPr>
                <w:lang w:eastAsia="zh-CN"/>
              </w:rPr>
              <w:t>each TCI state ID shall be associated with one 1-bit indication.</w:t>
            </w:r>
          </w:p>
          <w:p w14:paraId="101E165C" w14:textId="77777777" w:rsidR="00393F5E" w:rsidRDefault="00393F5E" w:rsidP="001B12B5">
            <w:pPr>
              <w:rPr>
                <w:lang w:val="x-none" w:eastAsia="zh-CN"/>
              </w:rPr>
            </w:pPr>
          </w:p>
        </w:tc>
      </w:tr>
    </w:tbl>
    <w:p w14:paraId="4A7F1FF0" w14:textId="77777777" w:rsidR="00393F5E" w:rsidRDefault="00393F5E" w:rsidP="001B12B5">
      <w:pPr>
        <w:rPr>
          <w:lang w:val="x-none" w:eastAsia="zh-CN"/>
        </w:rPr>
      </w:pPr>
    </w:p>
    <w:p w14:paraId="3C021F7E" w14:textId="66E3704E" w:rsidR="00E37B78" w:rsidRDefault="00EB7F93" w:rsidP="001B12B5">
      <w:pPr>
        <w:rPr>
          <w:lang w:eastAsia="zh-CN"/>
        </w:rPr>
      </w:pPr>
      <w:r>
        <w:rPr>
          <w:lang w:eastAsia="zh-CN"/>
        </w:rPr>
        <w:t>E</w:t>
      </w:r>
      <w:r w:rsidR="00F13409" w:rsidRPr="00F13409">
        <w:rPr>
          <w:lang w:eastAsia="zh-CN"/>
        </w:rPr>
        <w:t xml:space="preserve">nhanced TCI Activation/Deactivation </w:t>
      </w:r>
      <w:r w:rsidR="00F13409">
        <w:rPr>
          <w:rFonts w:hint="eastAsia"/>
          <w:lang w:eastAsia="zh-CN"/>
        </w:rPr>
        <w:t>shall</w:t>
      </w:r>
      <w:r w:rsidR="00F13409">
        <w:rPr>
          <w:lang w:eastAsia="zh-CN"/>
        </w:rPr>
        <w:t xml:space="preserve"> </w:t>
      </w:r>
      <w:r w:rsidR="00F13409">
        <w:rPr>
          <w:rFonts w:hint="eastAsia"/>
          <w:lang w:eastAsia="zh-CN"/>
        </w:rPr>
        <w:t>not</w:t>
      </w:r>
      <w:r w:rsidR="00F13409">
        <w:rPr>
          <w:lang w:eastAsia="zh-CN"/>
        </w:rPr>
        <w:t xml:space="preserve"> be precluded in HST</w:t>
      </w:r>
      <w:r w:rsidR="0029122A">
        <w:rPr>
          <w:lang w:eastAsia="zh-CN"/>
        </w:rPr>
        <w:t xml:space="preserve">. </w:t>
      </w:r>
      <w:r w:rsidR="00023373">
        <w:rPr>
          <w:lang w:eastAsia="zh-CN"/>
        </w:rPr>
        <w:t>M</w:t>
      </w:r>
      <w:r w:rsidR="00C261C1" w:rsidRPr="00C261C1">
        <w:rPr>
          <w:lang w:eastAsia="zh-CN"/>
        </w:rPr>
        <w:t>ulti-panel reception</w:t>
      </w:r>
      <w:r w:rsidR="00023373">
        <w:rPr>
          <w:lang w:eastAsia="zh-CN"/>
        </w:rPr>
        <w:t xml:space="preserve"> in Rel-18</w:t>
      </w:r>
      <w:r w:rsidR="00C261C1" w:rsidRPr="00C261C1">
        <w:rPr>
          <w:lang w:eastAsia="zh-CN"/>
        </w:rPr>
        <w:t xml:space="preserve"> is a crucial component that helps with</w:t>
      </w:r>
      <w:r w:rsidR="00023373">
        <w:rPr>
          <w:lang w:eastAsia="zh-CN"/>
        </w:rPr>
        <w:t xml:space="preserve"> network</w:t>
      </w:r>
      <w:r w:rsidR="00C261C1" w:rsidRPr="00C261C1">
        <w:rPr>
          <w:lang w:eastAsia="zh-CN"/>
        </w:rPr>
        <w:t xml:space="preserve"> </w:t>
      </w:r>
      <w:r w:rsidR="0033695D" w:rsidRPr="00C261C1">
        <w:rPr>
          <w:lang w:eastAsia="zh-CN"/>
        </w:rPr>
        <w:t>throughput</w:t>
      </w:r>
      <w:r w:rsidR="0033695D" w:rsidRPr="0033695D">
        <w:rPr>
          <w:lang w:eastAsia="zh-CN"/>
        </w:rPr>
        <w:t xml:space="preserve">. </w:t>
      </w:r>
      <w:r w:rsidR="00A90801">
        <w:rPr>
          <w:lang w:eastAsia="zh-CN"/>
        </w:rPr>
        <w:t>Th</w:t>
      </w:r>
      <w:r w:rsidR="00A90801" w:rsidRPr="00C261C1">
        <w:rPr>
          <w:lang w:eastAsia="zh-CN"/>
        </w:rPr>
        <w:t>erefore,</w:t>
      </w:r>
      <w:r w:rsidR="00C261C1" w:rsidRPr="00C261C1">
        <w:rPr>
          <w:lang w:eastAsia="zh-CN"/>
        </w:rPr>
        <w:t xml:space="preserve"> it must have enough flexibility to allow for the activation and deactivation of increased TCI states. </w:t>
      </w:r>
      <w:r w:rsidR="00E14E49" w:rsidRPr="00E14E49">
        <w:rPr>
          <w:lang w:eastAsia="zh-CN"/>
        </w:rPr>
        <w:t xml:space="preserve">Given this, it is preferable to optimize UL timing features </w:t>
      </w:r>
      <w:r w:rsidR="00A90801">
        <w:rPr>
          <w:lang w:eastAsia="zh-CN"/>
        </w:rPr>
        <w:t xml:space="preserve">also </w:t>
      </w:r>
      <w:r w:rsidR="00E14E49" w:rsidRPr="00E14E49">
        <w:rPr>
          <w:lang w:eastAsia="zh-CN"/>
        </w:rPr>
        <w:t xml:space="preserve">in addition for </w:t>
      </w:r>
      <w:r w:rsidR="00E14E49">
        <w:rPr>
          <w:lang w:eastAsia="zh-CN"/>
        </w:rPr>
        <w:t>Enhanced</w:t>
      </w:r>
      <w:r w:rsidR="00E14E49" w:rsidRPr="00E14E49">
        <w:rPr>
          <w:lang w:eastAsia="zh-CN"/>
        </w:rPr>
        <w:t xml:space="preserve"> TCI Activation/Deactivation.</w:t>
      </w:r>
    </w:p>
    <w:p w14:paraId="4EFE7870" w14:textId="3E5854DA" w:rsidR="00060336" w:rsidRPr="00E14E49" w:rsidRDefault="00060336" w:rsidP="00060336">
      <w:pPr>
        <w:rPr>
          <w:b/>
          <w:bCs/>
          <w:lang w:val="x-none" w:eastAsia="zh-CN"/>
        </w:rPr>
      </w:pPr>
      <w:r w:rsidRPr="00E14E49">
        <w:rPr>
          <w:b/>
          <w:bCs/>
          <w:lang w:val="x-none" w:eastAsia="zh-CN"/>
        </w:rPr>
        <w:t xml:space="preserve">Proposal </w:t>
      </w:r>
      <w:r w:rsidR="00E14E49" w:rsidRPr="00E14E49">
        <w:rPr>
          <w:b/>
          <w:bCs/>
          <w:lang w:eastAsia="zh-CN"/>
        </w:rPr>
        <w:t>3</w:t>
      </w:r>
      <w:r w:rsidRPr="00E14E49">
        <w:rPr>
          <w:b/>
          <w:bCs/>
          <w:lang w:val="x-none" w:eastAsia="zh-CN"/>
        </w:rPr>
        <w:t>: 1-bit indication shall be applicable to enhanced TCI States Activation/Deactivation</w:t>
      </w:r>
      <w:r w:rsidR="00E14E49" w:rsidRPr="00E14E49">
        <w:rPr>
          <w:b/>
          <w:bCs/>
          <w:lang w:eastAsia="zh-CN"/>
        </w:rPr>
        <w:t xml:space="preserve">. </w:t>
      </w:r>
      <w:r w:rsidRPr="00E14E49">
        <w:rPr>
          <w:b/>
          <w:bCs/>
          <w:lang w:val="x-none" w:eastAsia="zh-CN"/>
        </w:rPr>
        <w:t xml:space="preserve"> In enhanced TCI States Activation/Deactivation, a straightforward solution is that each TCI state ID </w:t>
      </w:r>
      <w:r w:rsidR="00E14E49" w:rsidRPr="00E14E49">
        <w:rPr>
          <w:b/>
          <w:bCs/>
          <w:lang w:eastAsia="zh-CN"/>
        </w:rPr>
        <w:t>is</w:t>
      </w:r>
      <w:r w:rsidRPr="00E14E49">
        <w:rPr>
          <w:b/>
          <w:bCs/>
          <w:lang w:val="x-none" w:eastAsia="zh-CN"/>
        </w:rPr>
        <w:t xml:space="preserve"> associated with one 1-bit indication.</w:t>
      </w:r>
    </w:p>
    <w:p w14:paraId="471B6996" w14:textId="77777777" w:rsidR="0082731E" w:rsidRDefault="0082731E" w:rsidP="001B12B5">
      <w:pPr>
        <w:rPr>
          <w:lang w:eastAsia="zh-CN"/>
        </w:rPr>
      </w:pPr>
    </w:p>
    <w:p w14:paraId="37009AFB" w14:textId="77777777" w:rsidR="0082731E" w:rsidRDefault="0082731E" w:rsidP="0082731E">
      <w:pPr>
        <w:pStyle w:val="Heading2"/>
        <w:numPr>
          <w:ilvl w:val="1"/>
          <w:numId w:val="46"/>
        </w:numPr>
        <w:rPr>
          <w:rFonts w:ascii="Times New Roman" w:hAnsi="Times New Roman"/>
          <w:lang w:eastAsia="zh-CN"/>
        </w:rPr>
      </w:pPr>
      <w:r w:rsidRPr="0082731E">
        <w:rPr>
          <w:rFonts w:ascii="Times New Roman" w:hAnsi="Times New Roman"/>
          <w:lang w:val="en-US" w:eastAsia="zh-CN"/>
        </w:rPr>
        <w:t>Sub-</w:t>
      </w:r>
      <w:r w:rsidRPr="0082731E">
        <w:rPr>
          <w:rFonts w:ascii="Times New Roman" w:hAnsi="Times New Roman" w:hint="eastAsia"/>
          <w:lang w:eastAsia="zh-CN"/>
        </w:rPr>
        <w:t>Topic</w:t>
      </w:r>
      <w:r w:rsidRPr="0082731E">
        <w:rPr>
          <w:rFonts w:ascii="Times New Roman" w:hAnsi="Times New Roman"/>
          <w:lang w:eastAsia="zh-CN"/>
        </w:rPr>
        <w:t>#1</w:t>
      </w:r>
      <w:r w:rsidRPr="0082731E">
        <w:rPr>
          <w:rFonts w:ascii="Times New Roman" w:hAnsi="Times New Roman"/>
          <w:lang w:val="en-US" w:eastAsia="zh-CN"/>
        </w:rPr>
        <w:t xml:space="preserve">: </w:t>
      </w:r>
      <w:r w:rsidRPr="0082731E">
        <w:rPr>
          <w:rFonts w:ascii="Times New Roman" w:hAnsi="Times New Roman" w:hint="eastAsia"/>
          <w:lang w:eastAsia="zh-CN"/>
        </w:rPr>
        <w:t>UL</w:t>
      </w:r>
      <w:r w:rsidRPr="0082731E">
        <w:rPr>
          <w:rFonts w:ascii="Times New Roman" w:hAnsi="Times New Roman"/>
          <w:lang w:eastAsia="zh-CN"/>
        </w:rPr>
        <w:t xml:space="preserve"> </w:t>
      </w:r>
      <w:r w:rsidRPr="0082731E">
        <w:rPr>
          <w:rFonts w:ascii="Times New Roman" w:hAnsi="Times New Roman" w:hint="eastAsia"/>
          <w:lang w:eastAsia="zh-CN"/>
        </w:rPr>
        <w:t>TX</w:t>
      </w:r>
      <w:r w:rsidRPr="0082731E">
        <w:rPr>
          <w:rFonts w:ascii="Times New Roman" w:hAnsi="Times New Roman"/>
          <w:lang w:eastAsia="zh-CN"/>
        </w:rPr>
        <w:t xml:space="preserve"> </w:t>
      </w:r>
      <w:r w:rsidRPr="0082731E">
        <w:rPr>
          <w:rFonts w:ascii="Times New Roman" w:hAnsi="Times New Roman" w:hint="eastAsia"/>
          <w:lang w:eastAsia="zh-CN"/>
        </w:rPr>
        <w:t>timing</w:t>
      </w:r>
      <w:r w:rsidRPr="0082731E">
        <w:rPr>
          <w:rFonts w:ascii="Times New Roman" w:hAnsi="Times New Roman"/>
          <w:lang w:eastAsia="zh-CN"/>
        </w:rPr>
        <w:t xml:space="preserve"> </w:t>
      </w:r>
      <w:r w:rsidRPr="0082731E">
        <w:rPr>
          <w:rFonts w:ascii="Times New Roman" w:hAnsi="Times New Roman" w:hint="eastAsia"/>
          <w:lang w:eastAsia="zh-CN"/>
        </w:rPr>
        <w:t>adjustment</w:t>
      </w:r>
    </w:p>
    <w:p w14:paraId="1E234333" w14:textId="77777777" w:rsidR="00543485" w:rsidRPr="00543485" w:rsidRDefault="00543485" w:rsidP="00543485">
      <w:pPr>
        <w:rPr>
          <w:lang w:val="x-none" w:eastAsia="zh-CN"/>
        </w:rPr>
      </w:pPr>
    </w:p>
    <w:tbl>
      <w:tblPr>
        <w:tblStyle w:val="TableGrid"/>
        <w:tblW w:w="0" w:type="auto"/>
        <w:tblLook w:val="04A0" w:firstRow="1" w:lastRow="0" w:firstColumn="1" w:lastColumn="0" w:noHBand="0" w:noVBand="1"/>
      </w:tblPr>
      <w:tblGrid>
        <w:gridCol w:w="10142"/>
      </w:tblGrid>
      <w:tr w:rsidR="00543485" w14:paraId="5E693A8C" w14:textId="77777777" w:rsidTr="00543485">
        <w:tc>
          <w:tcPr>
            <w:tcW w:w="10142" w:type="dxa"/>
          </w:tcPr>
          <w:p w14:paraId="05F7F803" w14:textId="77777777" w:rsidR="00543485" w:rsidRPr="0094409C" w:rsidRDefault="00543485" w:rsidP="00543485">
            <w:pPr>
              <w:rPr>
                <w:rFonts w:eastAsiaTheme="minorEastAsia"/>
                <w:b/>
                <w:bCs/>
                <w:iCs/>
                <w:u w:val="single"/>
                <w:lang w:eastAsia="zh-CN"/>
              </w:rPr>
            </w:pPr>
            <w:r w:rsidRPr="0094409C">
              <w:rPr>
                <w:rFonts w:eastAsiaTheme="minorEastAsia"/>
                <w:b/>
                <w:bCs/>
                <w:iCs/>
                <w:u w:val="single"/>
                <w:lang w:eastAsia="zh-CN"/>
              </w:rPr>
              <w:t>Issue 1-2-1: A need for timing adjustment at UL spatial relation switch</w:t>
            </w:r>
          </w:p>
          <w:p w14:paraId="14F234D4" w14:textId="77777777" w:rsidR="00543485" w:rsidRDefault="00543485" w:rsidP="00543485">
            <w:pPr>
              <w:rPr>
                <w:b/>
                <w:lang w:eastAsia="zh-CN"/>
              </w:rPr>
            </w:pPr>
            <w:r w:rsidRPr="0094409C">
              <w:rPr>
                <w:b/>
                <w:lang w:eastAsia="zh-CN"/>
              </w:rPr>
              <w:t>Way forward:</w:t>
            </w:r>
          </w:p>
          <w:p w14:paraId="2AE16329" w14:textId="77777777" w:rsidR="00543485" w:rsidRPr="0094409C" w:rsidRDefault="00543485" w:rsidP="00543485">
            <w:pPr>
              <w:rPr>
                <w:lang w:eastAsia="zh-CN"/>
              </w:rPr>
            </w:pPr>
            <w:r>
              <w:rPr>
                <w:lang w:eastAsia="zh-CN"/>
              </w:rPr>
              <w:t>Open issue needs further discussion:</w:t>
            </w:r>
          </w:p>
          <w:p w14:paraId="23A5F3F0" w14:textId="77777777" w:rsidR="00543485" w:rsidRPr="0094409C" w:rsidRDefault="00543485" w:rsidP="00543485">
            <w:pPr>
              <w:pStyle w:val="ListParagraph"/>
              <w:numPr>
                <w:ilvl w:val="0"/>
                <w:numId w:val="45"/>
              </w:numPr>
              <w:overflowPunct w:val="0"/>
              <w:autoSpaceDE w:val="0"/>
              <w:autoSpaceDN w:val="0"/>
              <w:adjustRightInd w:val="0"/>
              <w:contextualSpacing w:val="0"/>
              <w:textAlignment w:val="baseline"/>
              <w:rPr>
                <w:lang w:eastAsia="zh-CN"/>
              </w:rPr>
            </w:pPr>
            <w:r w:rsidRPr="0094409C">
              <w:rPr>
                <w:lang w:eastAsia="zh-CN"/>
              </w:rPr>
              <w:t>Option 1: Apply existing one-shot larger UL timing adjustment mechanism (Clause 7.1.2.3) at UL spatial relation switch</w:t>
            </w:r>
          </w:p>
          <w:p w14:paraId="308C0213" w14:textId="77777777" w:rsidR="00543485" w:rsidRPr="0094409C" w:rsidRDefault="00543485" w:rsidP="00543485">
            <w:pPr>
              <w:pStyle w:val="ListParagraph"/>
              <w:numPr>
                <w:ilvl w:val="0"/>
                <w:numId w:val="45"/>
              </w:numPr>
              <w:overflowPunct w:val="0"/>
              <w:autoSpaceDE w:val="0"/>
              <w:autoSpaceDN w:val="0"/>
              <w:adjustRightInd w:val="0"/>
              <w:contextualSpacing w:val="0"/>
              <w:textAlignment w:val="baseline"/>
              <w:rPr>
                <w:lang w:eastAsia="zh-CN"/>
              </w:rPr>
            </w:pPr>
            <w:r w:rsidRPr="0094409C">
              <w:rPr>
                <w:lang w:eastAsia="zh-CN"/>
              </w:rPr>
              <w:t>Option 2: UL spatial relation</w:t>
            </w:r>
            <w:r>
              <w:rPr>
                <w:lang w:eastAsia="zh-CN"/>
              </w:rPr>
              <w:t xml:space="preserve"> switch</w:t>
            </w:r>
            <w:r w:rsidRPr="0094409C">
              <w:rPr>
                <w:lang w:eastAsia="zh-CN"/>
              </w:rPr>
              <w:t xml:space="preserve"> shall always be executed strictly when</w:t>
            </w:r>
            <w:r>
              <w:rPr>
                <w:lang w:eastAsia="zh-CN"/>
              </w:rPr>
              <w:t xml:space="preserve"> the</w:t>
            </w:r>
            <w:r w:rsidRPr="0094409C">
              <w:rPr>
                <w:lang w:eastAsia="zh-CN"/>
              </w:rPr>
              <w:t xml:space="preserve"> corresponding DL TCI state switches</w:t>
            </w:r>
          </w:p>
          <w:p w14:paraId="18ADCB9E" w14:textId="1E6C6532" w:rsidR="00543485" w:rsidRPr="00543485" w:rsidRDefault="00543485" w:rsidP="001B12B5">
            <w:pPr>
              <w:pStyle w:val="ListParagraph"/>
              <w:numPr>
                <w:ilvl w:val="0"/>
                <w:numId w:val="45"/>
              </w:numPr>
              <w:overflowPunct w:val="0"/>
              <w:autoSpaceDE w:val="0"/>
              <w:autoSpaceDN w:val="0"/>
              <w:adjustRightInd w:val="0"/>
              <w:contextualSpacing w:val="0"/>
              <w:textAlignment w:val="baseline"/>
              <w:rPr>
                <w:b/>
                <w:lang w:eastAsia="zh-CN"/>
              </w:rPr>
            </w:pPr>
            <w:r w:rsidRPr="00673D6B">
              <w:rPr>
                <w:lang w:eastAsia="zh-CN"/>
              </w:rPr>
              <w:t>Option 3: The existing gradual timing adjustment requirements can be applied, and there is no need to define additional UL transmit timing adjustment</w:t>
            </w:r>
          </w:p>
        </w:tc>
      </w:tr>
    </w:tbl>
    <w:p w14:paraId="1AD6A18F" w14:textId="77777777" w:rsidR="0082731E" w:rsidRPr="0082731E" w:rsidRDefault="0082731E" w:rsidP="001B12B5">
      <w:pPr>
        <w:rPr>
          <w:lang w:val="x-none" w:eastAsia="zh-CN"/>
        </w:rPr>
      </w:pPr>
    </w:p>
    <w:p w14:paraId="4094DFB5" w14:textId="5448FDCB" w:rsidR="001E1BD6" w:rsidRDefault="00884F97" w:rsidP="00DA3085">
      <w:pPr>
        <w:rPr>
          <w:lang w:eastAsia="zh-CN"/>
        </w:rPr>
      </w:pPr>
      <w:proofErr w:type="gramStart"/>
      <w:r>
        <w:rPr>
          <w:lang w:eastAsia="zh-CN"/>
        </w:rPr>
        <w:t>Similar to</w:t>
      </w:r>
      <w:proofErr w:type="gramEnd"/>
      <w:r>
        <w:rPr>
          <w:lang w:eastAsia="zh-CN"/>
        </w:rPr>
        <w:t xml:space="preserve"> TCI state switch, UL spatial relation </w:t>
      </w:r>
      <w:r w:rsidR="00DA3085">
        <w:rPr>
          <w:lang w:eastAsia="zh-CN"/>
        </w:rPr>
        <w:t xml:space="preserve">switch </w:t>
      </w:r>
      <w:r w:rsidR="005A44F1">
        <w:rPr>
          <w:lang w:eastAsia="zh-CN"/>
        </w:rPr>
        <w:t>may also cause</w:t>
      </w:r>
      <w:r w:rsidR="001E1BD6">
        <w:rPr>
          <w:lang w:eastAsia="zh-CN"/>
        </w:rPr>
        <w:t xml:space="preserve"> </w:t>
      </w:r>
      <w:r w:rsidR="00446D83">
        <w:rPr>
          <w:lang w:eastAsia="zh-CN"/>
        </w:rPr>
        <w:t xml:space="preserve">sudden </w:t>
      </w:r>
      <w:r w:rsidR="005A44F1">
        <w:rPr>
          <w:lang w:eastAsia="zh-CN"/>
        </w:rPr>
        <w:t xml:space="preserve">UL </w:t>
      </w:r>
      <w:r w:rsidR="001E1BD6">
        <w:rPr>
          <w:lang w:eastAsia="zh-CN"/>
        </w:rPr>
        <w:t>timing exceed</w:t>
      </w:r>
      <w:r w:rsidR="00446D83">
        <w:rPr>
          <w:lang w:eastAsia="zh-CN"/>
        </w:rPr>
        <w:t>ing</w:t>
      </w:r>
      <w:r w:rsidR="001E1BD6">
        <w:rPr>
          <w:lang w:eastAsia="zh-CN"/>
        </w:rPr>
        <w:t xml:space="preserve"> allowed </w:t>
      </w:r>
      <w:r w:rsidR="00446D83">
        <w:rPr>
          <w:lang w:eastAsia="zh-CN"/>
        </w:rPr>
        <w:t xml:space="preserve">UL </w:t>
      </w:r>
      <w:r w:rsidR="001E1BD6">
        <w:rPr>
          <w:lang w:eastAsia="zh-CN"/>
        </w:rPr>
        <w:t>timing adjustment range</w:t>
      </w:r>
      <w:r w:rsidR="00DA3085">
        <w:rPr>
          <w:lang w:eastAsia="zh-CN"/>
        </w:rPr>
        <w:t xml:space="preserve">. </w:t>
      </w:r>
    </w:p>
    <w:p w14:paraId="2A56E78A" w14:textId="37697D2F" w:rsidR="001E1BD6" w:rsidRPr="00596E70" w:rsidRDefault="001E1BD6" w:rsidP="001E1BD6">
      <w:pPr>
        <w:rPr>
          <w:b/>
          <w:bCs/>
          <w:lang w:eastAsia="zh-CN"/>
        </w:rPr>
      </w:pPr>
      <w:r w:rsidRPr="00596E70">
        <w:rPr>
          <w:b/>
          <w:bCs/>
          <w:lang w:eastAsia="zh-CN"/>
        </w:rPr>
        <w:lastRenderedPageBreak/>
        <w:t xml:space="preserve">Observation 1: UL transmit timing adjustment at UL spatial relation switch </w:t>
      </w:r>
      <w:r w:rsidR="00F10C1F" w:rsidRPr="00596E70">
        <w:rPr>
          <w:b/>
          <w:bCs/>
          <w:lang w:eastAsia="zh-CN"/>
        </w:rPr>
        <w:t>may encounter</w:t>
      </w:r>
      <w:r w:rsidRPr="00596E70">
        <w:rPr>
          <w:b/>
          <w:bCs/>
          <w:lang w:eastAsia="zh-CN"/>
        </w:rPr>
        <w:t xml:space="preserve"> UL timing </w:t>
      </w:r>
      <w:r w:rsidR="00596E70">
        <w:rPr>
          <w:b/>
          <w:bCs/>
          <w:lang w:eastAsia="zh-CN"/>
        </w:rPr>
        <w:t>problem</w:t>
      </w:r>
      <w:r w:rsidR="00815C3C" w:rsidRPr="00596E70">
        <w:rPr>
          <w:b/>
          <w:bCs/>
          <w:lang w:eastAsia="zh-CN"/>
        </w:rPr>
        <w:t xml:space="preserve"> as what </w:t>
      </w:r>
      <w:r w:rsidRPr="00596E70">
        <w:rPr>
          <w:b/>
          <w:bCs/>
          <w:lang w:eastAsia="zh-CN"/>
        </w:rPr>
        <w:t>TCI state switch</w:t>
      </w:r>
      <w:r w:rsidR="00815C3C" w:rsidRPr="00596E70">
        <w:rPr>
          <w:b/>
          <w:bCs/>
          <w:lang w:eastAsia="zh-CN"/>
        </w:rPr>
        <w:t xml:space="preserve"> faces</w:t>
      </w:r>
      <w:r w:rsidRPr="00596E70">
        <w:rPr>
          <w:b/>
          <w:bCs/>
          <w:lang w:eastAsia="zh-CN"/>
        </w:rPr>
        <w:t>.</w:t>
      </w:r>
    </w:p>
    <w:p w14:paraId="0BCBF31C" w14:textId="7259523F" w:rsidR="00E871AD" w:rsidRPr="00596E70" w:rsidRDefault="001E1BD6" w:rsidP="001E1BD6">
      <w:pPr>
        <w:rPr>
          <w:b/>
          <w:bCs/>
          <w:lang w:eastAsia="zh-CN"/>
        </w:rPr>
      </w:pPr>
      <w:r w:rsidRPr="00596E70">
        <w:rPr>
          <w:b/>
          <w:bCs/>
          <w:lang w:eastAsia="zh-CN"/>
        </w:rPr>
        <w:t xml:space="preserve">Proposal </w:t>
      </w:r>
      <w:r w:rsidR="00596E70" w:rsidRPr="00596E70">
        <w:rPr>
          <w:b/>
          <w:bCs/>
          <w:lang w:eastAsia="zh-CN"/>
        </w:rPr>
        <w:t>4</w:t>
      </w:r>
      <w:r w:rsidRPr="00596E70">
        <w:rPr>
          <w:b/>
          <w:bCs/>
          <w:lang w:eastAsia="zh-CN"/>
        </w:rPr>
        <w:t xml:space="preserve">: </w:t>
      </w:r>
      <w:r w:rsidR="00DA3085" w:rsidRPr="00596E70">
        <w:rPr>
          <w:b/>
          <w:bCs/>
          <w:lang w:eastAsia="zh-CN"/>
        </w:rPr>
        <w:t>Support Option</w:t>
      </w:r>
      <w:r w:rsidR="00D91A63" w:rsidRPr="00596E70">
        <w:rPr>
          <w:b/>
          <w:bCs/>
          <w:lang w:eastAsia="zh-CN"/>
        </w:rPr>
        <w:t xml:space="preserve"> </w:t>
      </w:r>
      <w:r w:rsidR="00DA3085" w:rsidRPr="00596E70">
        <w:rPr>
          <w:b/>
          <w:bCs/>
          <w:lang w:eastAsia="zh-CN"/>
        </w:rPr>
        <w:t>1</w:t>
      </w:r>
      <w:r w:rsidR="006F7591" w:rsidRPr="00596E70">
        <w:rPr>
          <w:b/>
          <w:bCs/>
          <w:lang w:eastAsia="zh-CN"/>
        </w:rPr>
        <w:t xml:space="preserve">. </w:t>
      </w:r>
      <w:r w:rsidR="00B0116A" w:rsidRPr="00596E70">
        <w:rPr>
          <w:b/>
          <w:bCs/>
          <w:lang w:eastAsia="zh-CN"/>
        </w:rPr>
        <w:t xml:space="preserve">Option 2 </w:t>
      </w:r>
      <w:r w:rsidR="00E923FE">
        <w:rPr>
          <w:b/>
          <w:bCs/>
          <w:lang w:eastAsia="zh-CN"/>
        </w:rPr>
        <w:t xml:space="preserve">is feasible </w:t>
      </w:r>
      <w:r w:rsidR="00991FBF">
        <w:rPr>
          <w:b/>
          <w:bCs/>
          <w:lang w:eastAsia="zh-CN"/>
        </w:rPr>
        <w:t xml:space="preserve">from implementation perspective </w:t>
      </w:r>
      <w:r w:rsidR="006C625A">
        <w:rPr>
          <w:b/>
          <w:bCs/>
          <w:lang w:eastAsia="zh-CN"/>
        </w:rPr>
        <w:t xml:space="preserve">even </w:t>
      </w:r>
      <w:r w:rsidR="00AB69B8">
        <w:rPr>
          <w:b/>
          <w:bCs/>
          <w:lang w:eastAsia="zh-CN"/>
        </w:rPr>
        <w:t>it</w:t>
      </w:r>
      <w:r w:rsidR="00447D7C">
        <w:rPr>
          <w:b/>
          <w:bCs/>
          <w:lang w:eastAsia="zh-CN"/>
        </w:rPr>
        <w:t xml:space="preserve"> isn’t ideal</w:t>
      </w:r>
      <w:r w:rsidR="00991FBF">
        <w:rPr>
          <w:b/>
          <w:bCs/>
          <w:lang w:eastAsia="zh-CN"/>
        </w:rPr>
        <w:t xml:space="preserve"> solution</w:t>
      </w:r>
      <w:r w:rsidR="006C625A">
        <w:rPr>
          <w:b/>
          <w:bCs/>
          <w:lang w:eastAsia="zh-CN"/>
        </w:rPr>
        <w:t>.</w:t>
      </w:r>
    </w:p>
    <w:p w14:paraId="3B0FB96E" w14:textId="77777777" w:rsidR="003544CB" w:rsidRDefault="003544CB" w:rsidP="001E1BD6">
      <w:pPr>
        <w:rPr>
          <w:lang w:eastAsia="zh-CN"/>
        </w:rPr>
      </w:pPr>
    </w:p>
    <w:tbl>
      <w:tblPr>
        <w:tblStyle w:val="TableGrid"/>
        <w:tblW w:w="0" w:type="auto"/>
        <w:tblLook w:val="04A0" w:firstRow="1" w:lastRow="0" w:firstColumn="1" w:lastColumn="0" w:noHBand="0" w:noVBand="1"/>
      </w:tblPr>
      <w:tblGrid>
        <w:gridCol w:w="10142"/>
      </w:tblGrid>
      <w:tr w:rsidR="00123EC5" w14:paraId="14C7C2DA" w14:textId="77777777" w:rsidTr="00123EC5">
        <w:tc>
          <w:tcPr>
            <w:tcW w:w="10142" w:type="dxa"/>
          </w:tcPr>
          <w:p w14:paraId="4E8AE974" w14:textId="77777777" w:rsidR="00123EC5" w:rsidRPr="00673D6B" w:rsidRDefault="00123EC5" w:rsidP="00123EC5">
            <w:pPr>
              <w:rPr>
                <w:rFonts w:eastAsiaTheme="minorEastAsia"/>
                <w:b/>
                <w:bCs/>
                <w:iCs/>
                <w:u w:val="single"/>
                <w:lang w:eastAsia="zh-CN"/>
              </w:rPr>
            </w:pPr>
            <w:r w:rsidRPr="00673D6B">
              <w:rPr>
                <w:rFonts w:eastAsiaTheme="minorEastAsia"/>
                <w:b/>
                <w:bCs/>
                <w:iCs/>
                <w:u w:val="single"/>
                <w:lang w:eastAsia="zh-CN"/>
              </w:rPr>
              <w:t>Issue 1-2-2: Applicability of gradual timing adjustment in between one-shot large timing adjustments</w:t>
            </w:r>
          </w:p>
          <w:p w14:paraId="422AF330" w14:textId="77777777" w:rsidR="00123EC5" w:rsidRDefault="00123EC5" w:rsidP="00123EC5">
            <w:pPr>
              <w:rPr>
                <w:b/>
                <w:lang w:eastAsia="zh-CN"/>
              </w:rPr>
            </w:pPr>
            <w:r>
              <w:rPr>
                <w:b/>
                <w:lang w:eastAsia="zh-CN"/>
              </w:rPr>
              <w:t>Way forward:</w:t>
            </w:r>
          </w:p>
          <w:p w14:paraId="04C04F6F" w14:textId="77777777" w:rsidR="00123EC5" w:rsidRPr="00602817" w:rsidRDefault="00123EC5" w:rsidP="00123EC5">
            <w:pPr>
              <w:rPr>
                <w:lang w:eastAsia="zh-CN"/>
              </w:rPr>
            </w:pPr>
            <w:r>
              <w:rPr>
                <w:lang w:eastAsia="zh-CN"/>
              </w:rPr>
              <w:t>Open issue needs further discussion:</w:t>
            </w:r>
          </w:p>
          <w:p w14:paraId="60B40461" w14:textId="77777777" w:rsidR="00123EC5" w:rsidRPr="00602817" w:rsidRDefault="00123EC5" w:rsidP="00123EC5">
            <w:pPr>
              <w:pStyle w:val="ListParagraph"/>
              <w:numPr>
                <w:ilvl w:val="0"/>
                <w:numId w:val="45"/>
              </w:numPr>
              <w:overflowPunct w:val="0"/>
              <w:autoSpaceDE w:val="0"/>
              <w:autoSpaceDN w:val="0"/>
              <w:adjustRightInd w:val="0"/>
              <w:contextualSpacing w:val="0"/>
              <w:textAlignment w:val="baseline"/>
              <w:rPr>
                <w:lang w:eastAsia="zh-CN"/>
              </w:rPr>
            </w:pPr>
            <w:r w:rsidRPr="00602817">
              <w:rPr>
                <w:lang w:eastAsia="zh-CN"/>
              </w:rPr>
              <w:t>Option 1: UE to report the value of one-shot large UL timing adjustment back to the network.</w:t>
            </w:r>
          </w:p>
          <w:p w14:paraId="7518D9C6" w14:textId="77777777" w:rsidR="00123EC5" w:rsidRPr="00602817" w:rsidRDefault="00123EC5" w:rsidP="00123EC5">
            <w:pPr>
              <w:pStyle w:val="ListParagraph"/>
              <w:numPr>
                <w:ilvl w:val="0"/>
                <w:numId w:val="45"/>
              </w:numPr>
              <w:overflowPunct w:val="0"/>
              <w:autoSpaceDE w:val="0"/>
              <w:autoSpaceDN w:val="0"/>
              <w:adjustRightInd w:val="0"/>
              <w:contextualSpacing w:val="0"/>
              <w:textAlignment w:val="baseline"/>
              <w:rPr>
                <w:lang w:eastAsia="zh-CN"/>
              </w:rPr>
            </w:pPr>
            <w:r w:rsidRPr="00602817">
              <w:rPr>
                <w:lang w:eastAsia="zh-CN"/>
              </w:rPr>
              <w:t>Option 2: Follow the current UE autonomous timing adjustment procedure and requirements. Discussion not in Rel-18 scope.</w:t>
            </w:r>
          </w:p>
          <w:p w14:paraId="09581FC7" w14:textId="25A20D8B" w:rsidR="00123EC5" w:rsidRPr="00123EC5" w:rsidRDefault="00123EC5" w:rsidP="001E1BD6">
            <w:pPr>
              <w:pStyle w:val="ListParagraph"/>
              <w:numPr>
                <w:ilvl w:val="0"/>
                <w:numId w:val="45"/>
              </w:numPr>
              <w:overflowPunct w:val="0"/>
              <w:autoSpaceDE w:val="0"/>
              <w:autoSpaceDN w:val="0"/>
              <w:adjustRightInd w:val="0"/>
              <w:contextualSpacing w:val="0"/>
              <w:textAlignment w:val="baseline"/>
              <w:rPr>
                <w:lang w:eastAsia="zh-CN"/>
              </w:rPr>
            </w:pPr>
            <w:r w:rsidRPr="00602817">
              <w:rPr>
                <w:lang w:eastAsia="zh-CN"/>
              </w:rPr>
              <w:t>Option 3: Describe UE behaviour after one shot UL timing adjustment in the TR.</w:t>
            </w:r>
          </w:p>
        </w:tc>
      </w:tr>
    </w:tbl>
    <w:p w14:paraId="4FA12030" w14:textId="77777777" w:rsidR="003544CB" w:rsidRDefault="003544CB" w:rsidP="001E1BD6">
      <w:pPr>
        <w:rPr>
          <w:lang w:val="x-none" w:eastAsia="zh-CN"/>
        </w:rPr>
      </w:pPr>
    </w:p>
    <w:p w14:paraId="732B7052" w14:textId="4A1FA750" w:rsidR="00B22BE6" w:rsidRDefault="00C06720" w:rsidP="00B22BE6">
      <w:pPr>
        <w:rPr>
          <w:lang w:eastAsia="zh-CN"/>
        </w:rPr>
      </w:pPr>
      <w:r w:rsidRPr="00C06720">
        <w:rPr>
          <w:lang w:val="x-none" w:eastAsia="zh-CN"/>
        </w:rPr>
        <w:t xml:space="preserve">If network can acquire the practical UL timing adjustment value, network can </w:t>
      </w:r>
      <w:r w:rsidR="00791BE6" w:rsidRPr="00791BE6">
        <w:rPr>
          <w:lang w:eastAsia="zh-CN"/>
        </w:rPr>
        <w:t xml:space="preserve">arrange and </w:t>
      </w:r>
      <w:r w:rsidRPr="00C06720">
        <w:rPr>
          <w:lang w:val="x-none" w:eastAsia="zh-CN"/>
        </w:rPr>
        <w:t xml:space="preserve">adopt operations optimally, e.g. sending TA command to avoid residual UL timing adjustment or </w:t>
      </w:r>
      <w:r w:rsidR="00033D14">
        <w:rPr>
          <w:lang w:eastAsia="zh-CN"/>
        </w:rPr>
        <w:t>restrict</w:t>
      </w:r>
      <w:r w:rsidRPr="00C06720">
        <w:rPr>
          <w:lang w:val="x-none" w:eastAsia="zh-CN"/>
        </w:rPr>
        <w:t xml:space="preserve"> scheduling when necessary</w:t>
      </w:r>
      <w:r>
        <w:rPr>
          <w:lang w:eastAsia="zh-CN"/>
        </w:rPr>
        <w:t>, e.g. residual</w:t>
      </w:r>
      <w:r w:rsidR="00033D14">
        <w:rPr>
          <w:lang w:eastAsia="zh-CN"/>
        </w:rPr>
        <w:t xml:space="preserve"> UL timing </w:t>
      </w:r>
      <w:r w:rsidR="0051626F">
        <w:rPr>
          <w:lang w:eastAsia="zh-CN"/>
        </w:rPr>
        <w:t xml:space="preserve">is </w:t>
      </w:r>
      <w:proofErr w:type="spellStart"/>
      <w:proofErr w:type="gramStart"/>
      <w:r w:rsidR="0051626F">
        <w:rPr>
          <w:lang w:eastAsia="zh-CN"/>
        </w:rPr>
        <w:t>to</w:t>
      </w:r>
      <w:proofErr w:type="spellEnd"/>
      <w:proofErr w:type="gramEnd"/>
      <w:r w:rsidR="0051626F">
        <w:rPr>
          <w:lang w:eastAsia="zh-CN"/>
        </w:rPr>
        <w:t xml:space="preserve"> large to impact</w:t>
      </w:r>
      <w:r w:rsidRPr="00C06720">
        <w:rPr>
          <w:lang w:val="x-none" w:eastAsia="zh-CN"/>
        </w:rPr>
        <w:t>.</w:t>
      </w:r>
      <w:r>
        <w:rPr>
          <w:lang w:eastAsia="zh-CN"/>
        </w:rPr>
        <w:t xml:space="preserve"> </w:t>
      </w:r>
    </w:p>
    <w:p w14:paraId="6F50FE9F" w14:textId="70EA9A39" w:rsidR="00B22BE6" w:rsidRPr="00791BE6" w:rsidRDefault="00123EC5" w:rsidP="00B22BE6">
      <w:pPr>
        <w:rPr>
          <w:b/>
          <w:bCs/>
          <w:lang w:eastAsia="zh-CN"/>
        </w:rPr>
      </w:pPr>
      <w:r w:rsidRPr="00791BE6">
        <w:rPr>
          <w:b/>
          <w:bCs/>
          <w:lang w:eastAsia="zh-CN"/>
        </w:rPr>
        <w:t xml:space="preserve">Proposal </w:t>
      </w:r>
      <w:r w:rsidR="00B22BE6" w:rsidRPr="00791BE6">
        <w:rPr>
          <w:b/>
          <w:bCs/>
          <w:lang w:eastAsia="zh-CN"/>
        </w:rPr>
        <w:t>5</w:t>
      </w:r>
      <w:r w:rsidRPr="00791BE6">
        <w:rPr>
          <w:b/>
          <w:bCs/>
          <w:lang w:eastAsia="zh-CN"/>
        </w:rPr>
        <w:t xml:space="preserve">: </w:t>
      </w:r>
      <w:r w:rsidR="003D5C1E" w:rsidRPr="00791BE6">
        <w:rPr>
          <w:b/>
          <w:bCs/>
          <w:lang w:eastAsia="zh-CN"/>
        </w:rPr>
        <w:t xml:space="preserve"> Prefer </w:t>
      </w:r>
      <w:r w:rsidRPr="00791BE6">
        <w:rPr>
          <w:b/>
          <w:bCs/>
          <w:lang w:eastAsia="zh-CN"/>
        </w:rPr>
        <w:t>Option</w:t>
      </w:r>
      <w:r w:rsidR="00D91A63" w:rsidRPr="00791BE6">
        <w:rPr>
          <w:b/>
          <w:bCs/>
          <w:lang w:eastAsia="zh-CN"/>
        </w:rPr>
        <w:t xml:space="preserve"> </w:t>
      </w:r>
      <w:r w:rsidR="003D5C1E" w:rsidRPr="00791BE6">
        <w:rPr>
          <w:b/>
          <w:bCs/>
          <w:lang w:eastAsia="zh-CN"/>
        </w:rPr>
        <w:t>1</w:t>
      </w:r>
      <w:r w:rsidR="00D91A63" w:rsidRPr="00791BE6">
        <w:rPr>
          <w:b/>
          <w:bCs/>
          <w:lang w:eastAsia="zh-CN"/>
        </w:rPr>
        <w:t>.</w:t>
      </w:r>
      <w:r w:rsidRPr="00791BE6">
        <w:rPr>
          <w:b/>
          <w:bCs/>
          <w:lang w:eastAsia="zh-CN"/>
        </w:rPr>
        <w:t xml:space="preserve"> </w:t>
      </w:r>
      <w:r w:rsidR="00B22BE6" w:rsidRPr="00791BE6">
        <w:rPr>
          <w:b/>
          <w:bCs/>
          <w:lang w:eastAsia="zh-CN"/>
        </w:rPr>
        <w:t>UE to report the value of one-shot large UL timing adjustment back to the network.</w:t>
      </w:r>
    </w:p>
    <w:p w14:paraId="48CF8A2D" w14:textId="77777777" w:rsidR="003544CB" w:rsidRDefault="003544CB" w:rsidP="001E1BD6">
      <w:pPr>
        <w:rPr>
          <w:lang w:eastAsia="zh-CN"/>
        </w:rPr>
      </w:pPr>
    </w:p>
    <w:bookmarkEnd w:id="1"/>
    <w:bookmarkEnd w:id="2"/>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4244D3C9" w14:textId="77777777" w:rsidR="00791BE6" w:rsidRPr="00596E70" w:rsidRDefault="00791BE6" w:rsidP="00791BE6">
      <w:pPr>
        <w:rPr>
          <w:b/>
          <w:bCs/>
          <w:lang w:eastAsia="zh-CN"/>
        </w:rPr>
      </w:pPr>
      <w:r w:rsidRPr="00596E70">
        <w:rPr>
          <w:b/>
          <w:bCs/>
          <w:lang w:eastAsia="zh-CN"/>
        </w:rPr>
        <w:t xml:space="preserve">Observation 1: UL transmit timing adjustment at UL spatial relation switch may encounter UL timing </w:t>
      </w:r>
      <w:r>
        <w:rPr>
          <w:b/>
          <w:bCs/>
          <w:lang w:eastAsia="zh-CN"/>
        </w:rPr>
        <w:t>problem</w:t>
      </w:r>
      <w:r w:rsidRPr="00596E70">
        <w:rPr>
          <w:b/>
          <w:bCs/>
          <w:lang w:eastAsia="zh-CN"/>
        </w:rPr>
        <w:t xml:space="preserve"> as what TCI state switch faces.</w:t>
      </w:r>
    </w:p>
    <w:p w14:paraId="750A81C9" w14:textId="36BE7515" w:rsidR="00383764" w:rsidRPr="00383764" w:rsidRDefault="00383764" w:rsidP="00383764">
      <w:pPr>
        <w:overflowPunct w:val="0"/>
        <w:autoSpaceDE w:val="0"/>
        <w:autoSpaceDN w:val="0"/>
        <w:adjustRightInd w:val="0"/>
        <w:textAlignment w:val="baseline"/>
        <w:rPr>
          <w:b/>
          <w:bCs/>
          <w:lang w:eastAsia="zh-CN"/>
        </w:rPr>
      </w:pPr>
      <w:r w:rsidRPr="00383764">
        <w:rPr>
          <w:b/>
          <w:bCs/>
          <w:lang w:val="en-GB" w:eastAsia="zh-CN"/>
        </w:rPr>
        <w:t xml:space="preserve">Proposal 1: </w:t>
      </w:r>
      <w:r w:rsidRPr="00383764">
        <w:rPr>
          <w:b/>
          <w:bCs/>
          <w:lang w:eastAsia="zh-CN"/>
        </w:rPr>
        <w:t xml:space="preserve">For indicated cross-RRH TCI state switching, UE measurement on DL timing difference </w:t>
      </w:r>
      <w:r w:rsidR="005E7041">
        <w:rPr>
          <w:rFonts w:hint="eastAsia"/>
          <w:b/>
          <w:bCs/>
          <w:lang w:eastAsia="zh-CN"/>
        </w:rPr>
        <w:t>that</w:t>
      </w:r>
      <w:r w:rsidR="005E7041">
        <w:rPr>
          <w:b/>
          <w:bCs/>
          <w:lang w:eastAsia="zh-CN"/>
        </w:rPr>
        <w:t xml:space="preserve"> </w:t>
      </w:r>
      <w:r w:rsidRPr="00383764">
        <w:rPr>
          <w:b/>
          <w:bCs/>
          <w:lang w:eastAsia="zh-CN"/>
        </w:rPr>
        <w:t>is larger than certain threshold (as specified in Rel-17) shall be included as the applicable condition.</w:t>
      </w:r>
    </w:p>
    <w:p w14:paraId="4F9636D2" w14:textId="77777777" w:rsidR="00791BE6" w:rsidRPr="00FB06A8" w:rsidRDefault="00791BE6" w:rsidP="00791BE6">
      <w:pPr>
        <w:rPr>
          <w:b/>
          <w:bCs/>
          <w:lang w:val="en-GB" w:eastAsia="zh-CN"/>
        </w:rPr>
      </w:pPr>
      <w:r w:rsidRPr="00FB06A8">
        <w:rPr>
          <w:b/>
          <w:bCs/>
          <w:lang w:val="en-GB" w:eastAsia="zh-CN"/>
        </w:rPr>
        <w:t>Proposal 2: Support Option 1, if it is identical to legacy</w:t>
      </w:r>
      <w:r>
        <w:rPr>
          <w:b/>
          <w:bCs/>
          <w:lang w:val="en-GB" w:eastAsia="zh-CN"/>
        </w:rPr>
        <w:t xml:space="preserve"> </w:t>
      </w:r>
      <w:r w:rsidRPr="00FB06A8">
        <w:rPr>
          <w:b/>
          <w:bCs/>
          <w:lang w:val="en-GB" w:eastAsia="zh-CN"/>
        </w:rPr>
        <w:t>(no enhancement for HST FR2) TCI state switch delay.</w:t>
      </w:r>
    </w:p>
    <w:p w14:paraId="75895E77" w14:textId="77777777" w:rsidR="008F3F85" w:rsidRPr="00E14E49" w:rsidRDefault="008F3F85" w:rsidP="008F3F85">
      <w:pPr>
        <w:rPr>
          <w:b/>
          <w:bCs/>
          <w:lang w:val="x-none" w:eastAsia="zh-CN"/>
        </w:rPr>
      </w:pPr>
      <w:r w:rsidRPr="00E14E49">
        <w:rPr>
          <w:b/>
          <w:bCs/>
          <w:lang w:val="x-none" w:eastAsia="zh-CN"/>
        </w:rPr>
        <w:t xml:space="preserve">Proposal </w:t>
      </w:r>
      <w:r w:rsidRPr="00E14E49">
        <w:rPr>
          <w:b/>
          <w:bCs/>
          <w:lang w:eastAsia="zh-CN"/>
        </w:rPr>
        <w:t>3</w:t>
      </w:r>
      <w:r w:rsidRPr="00E14E49">
        <w:rPr>
          <w:b/>
          <w:bCs/>
          <w:lang w:val="x-none" w:eastAsia="zh-CN"/>
        </w:rPr>
        <w:t>: 1-bit indication shall be applicable to enhanced TCI States Activation/Deactivation</w:t>
      </w:r>
      <w:r w:rsidRPr="00E14E49">
        <w:rPr>
          <w:b/>
          <w:bCs/>
          <w:lang w:eastAsia="zh-CN"/>
        </w:rPr>
        <w:t xml:space="preserve">. </w:t>
      </w:r>
      <w:r w:rsidRPr="00E14E49">
        <w:rPr>
          <w:b/>
          <w:bCs/>
          <w:lang w:val="x-none" w:eastAsia="zh-CN"/>
        </w:rPr>
        <w:t xml:space="preserve"> In enhanced TCI States Activation/Deactivation, a straightforward solution is that each TCI state ID </w:t>
      </w:r>
      <w:r w:rsidRPr="00E14E49">
        <w:rPr>
          <w:b/>
          <w:bCs/>
          <w:lang w:eastAsia="zh-CN"/>
        </w:rPr>
        <w:t>is</w:t>
      </w:r>
      <w:r w:rsidRPr="00E14E49">
        <w:rPr>
          <w:b/>
          <w:bCs/>
          <w:lang w:val="x-none" w:eastAsia="zh-CN"/>
        </w:rPr>
        <w:t xml:space="preserve"> associated with one 1-bit indication.</w:t>
      </w:r>
    </w:p>
    <w:p w14:paraId="68275921" w14:textId="77777777" w:rsidR="00791BE6" w:rsidRPr="00596E70" w:rsidRDefault="00791BE6" w:rsidP="00791BE6">
      <w:pPr>
        <w:rPr>
          <w:b/>
          <w:bCs/>
          <w:lang w:eastAsia="zh-CN"/>
        </w:rPr>
      </w:pPr>
      <w:r w:rsidRPr="00596E70">
        <w:rPr>
          <w:b/>
          <w:bCs/>
          <w:lang w:eastAsia="zh-CN"/>
        </w:rPr>
        <w:t xml:space="preserve">Proposal 4: Support Option 1. Option 2 </w:t>
      </w:r>
      <w:r>
        <w:rPr>
          <w:b/>
          <w:bCs/>
          <w:lang w:eastAsia="zh-CN"/>
        </w:rPr>
        <w:t>is feasible from implementation perspective even it isn’t ideal solution.</w:t>
      </w:r>
    </w:p>
    <w:p w14:paraId="203130E2" w14:textId="77777777" w:rsidR="00791BE6" w:rsidRPr="00791BE6" w:rsidRDefault="00791BE6" w:rsidP="00791BE6">
      <w:pPr>
        <w:rPr>
          <w:b/>
          <w:bCs/>
          <w:lang w:eastAsia="zh-CN"/>
        </w:rPr>
      </w:pPr>
      <w:r w:rsidRPr="00791BE6">
        <w:rPr>
          <w:b/>
          <w:bCs/>
          <w:lang w:eastAsia="zh-CN"/>
        </w:rPr>
        <w:t>Proposal 5:  Prefer Option 1. UE to report the value of one-shot large UL timing adjustment back to the network.</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32D9D0CC" w:rsidR="002A69F8" w:rsidRPr="00A05968" w:rsidRDefault="00B344AE" w:rsidP="006C4306">
      <w:pPr>
        <w:numPr>
          <w:ilvl w:val="0"/>
          <w:numId w:val="12"/>
        </w:numPr>
        <w:tabs>
          <w:tab w:val="left" w:pos="851"/>
        </w:tabs>
        <w:rPr>
          <w:sz w:val="22"/>
          <w:szCs w:val="22"/>
          <w:lang w:val="en-CA"/>
        </w:rPr>
      </w:pPr>
      <w:r w:rsidRPr="00B344AE">
        <w:rPr>
          <w:sz w:val="22"/>
          <w:szCs w:val="22"/>
          <w:lang w:val="en-CA"/>
        </w:rPr>
        <w:t>R4-231004</w:t>
      </w:r>
      <w:r w:rsidR="00E944C0">
        <w:rPr>
          <w:sz w:val="22"/>
          <w:szCs w:val="22"/>
          <w:lang w:val="en-CA"/>
        </w:rPr>
        <w:t>2</w:t>
      </w:r>
      <w:r w:rsidR="006155F6" w:rsidRPr="00A05968">
        <w:rPr>
          <w:sz w:val="22"/>
          <w:szCs w:val="22"/>
          <w:lang w:val="en-CA"/>
        </w:rPr>
        <w:t xml:space="preserve">, </w:t>
      </w:r>
      <w:r w:rsidR="00451D63" w:rsidRPr="00451D63">
        <w:rPr>
          <w:rFonts w:eastAsia="MS Mincho"/>
          <w:bCs/>
          <w:sz w:val="22"/>
        </w:rPr>
        <w:t xml:space="preserve">WF on FR2 HST RRM requirements (part </w:t>
      </w:r>
      <w:r w:rsidR="00E944C0">
        <w:rPr>
          <w:rFonts w:eastAsia="MS Mincho"/>
          <w:bCs/>
          <w:sz w:val="22"/>
        </w:rPr>
        <w:t>2</w:t>
      </w:r>
      <w:r w:rsidR="00451D63" w:rsidRPr="00451D63">
        <w:rPr>
          <w:rFonts w:eastAsia="MS Mincho"/>
          <w:bCs/>
          <w:sz w:val="22"/>
        </w:rPr>
        <w:t>)</w:t>
      </w:r>
      <w:r w:rsidR="0011208A" w:rsidRPr="00A05968">
        <w:rPr>
          <w:rFonts w:eastAsia="MS Mincho"/>
          <w:bCs/>
          <w:sz w:val="22"/>
        </w:rPr>
        <w:t xml:space="preserve">, </w:t>
      </w:r>
      <w:r w:rsidR="00E944C0">
        <w:rPr>
          <w:rFonts w:eastAsia="MS Mincho"/>
          <w:bCs/>
          <w:sz w:val="22"/>
          <w:lang w:eastAsia="zh-CN"/>
        </w:rPr>
        <w:t>Nokia</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5124F" w14:textId="77777777" w:rsidR="003863DE" w:rsidRDefault="003863DE">
      <w:r>
        <w:separator/>
      </w:r>
    </w:p>
  </w:endnote>
  <w:endnote w:type="continuationSeparator" w:id="0">
    <w:p w14:paraId="7841E7FA" w14:textId="77777777" w:rsidR="003863DE" w:rsidRDefault="003863DE">
      <w:r>
        <w:continuationSeparator/>
      </w:r>
    </w:p>
  </w:endnote>
  <w:endnote w:type="continuationNotice" w:id="1">
    <w:p w14:paraId="62B2FBD4" w14:textId="77777777" w:rsidR="003863DE" w:rsidRDefault="00386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B3B7" w14:textId="77777777" w:rsidR="003863DE" w:rsidRDefault="003863DE">
      <w:r>
        <w:separator/>
      </w:r>
    </w:p>
  </w:footnote>
  <w:footnote w:type="continuationSeparator" w:id="0">
    <w:p w14:paraId="07141BE5" w14:textId="77777777" w:rsidR="003863DE" w:rsidRDefault="003863DE">
      <w:r>
        <w:continuationSeparator/>
      </w:r>
    </w:p>
  </w:footnote>
  <w:footnote w:type="continuationNotice" w:id="1">
    <w:p w14:paraId="023A70E8" w14:textId="77777777" w:rsidR="003863DE" w:rsidRDefault="003863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37A5353"/>
    <w:multiLevelType w:val="hybridMultilevel"/>
    <w:tmpl w:val="1FD8E4EC"/>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2"/>
  </w:num>
  <w:num w:numId="2" w16cid:durableId="2059434476">
    <w:abstractNumId w:val="40"/>
  </w:num>
  <w:num w:numId="3" w16cid:durableId="559248169">
    <w:abstractNumId w:val="37"/>
  </w:num>
  <w:num w:numId="4" w16cid:durableId="1805738266">
    <w:abstractNumId w:val="22"/>
  </w:num>
  <w:num w:numId="5" w16cid:durableId="633951440">
    <w:abstractNumId w:val="24"/>
  </w:num>
  <w:num w:numId="6" w16cid:durableId="1252162723">
    <w:abstractNumId w:val="5"/>
  </w:num>
  <w:num w:numId="7" w16cid:durableId="1165045746">
    <w:abstractNumId w:val="4"/>
  </w:num>
  <w:num w:numId="8" w16cid:durableId="1934240767">
    <w:abstractNumId w:val="42"/>
  </w:num>
  <w:num w:numId="9" w16cid:durableId="1680891386">
    <w:abstractNumId w:val="11"/>
  </w:num>
  <w:num w:numId="10" w16cid:durableId="7274586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31"/>
  </w:num>
  <w:num w:numId="13" w16cid:durableId="1572502665">
    <w:abstractNumId w:val="36"/>
  </w:num>
  <w:num w:numId="14" w16cid:durableId="454638922">
    <w:abstractNumId w:val="3"/>
  </w:num>
  <w:num w:numId="15" w16cid:durableId="1751809892">
    <w:abstractNumId w:val="35"/>
  </w:num>
  <w:num w:numId="16" w16cid:durableId="1753549281">
    <w:abstractNumId w:val="16"/>
  </w:num>
  <w:num w:numId="17" w16cid:durableId="510267951">
    <w:abstractNumId w:val="21"/>
  </w:num>
  <w:num w:numId="18" w16cid:durableId="1157838567">
    <w:abstractNumId w:val="41"/>
  </w:num>
  <w:num w:numId="19" w16cid:durableId="1848521500">
    <w:abstractNumId w:val="19"/>
  </w:num>
  <w:num w:numId="20" w16cid:durableId="729305332">
    <w:abstractNumId w:val="39"/>
  </w:num>
  <w:num w:numId="21" w16cid:durableId="1826848225">
    <w:abstractNumId w:val="17"/>
  </w:num>
  <w:num w:numId="22" w16cid:durableId="2050908584">
    <w:abstractNumId w:val="20"/>
  </w:num>
  <w:num w:numId="23" w16cid:durableId="1054818417">
    <w:abstractNumId w:val="23"/>
  </w:num>
  <w:num w:numId="24" w16cid:durableId="526407360">
    <w:abstractNumId w:val="30"/>
  </w:num>
  <w:num w:numId="25" w16cid:durableId="1690058211">
    <w:abstractNumId w:val="10"/>
  </w:num>
  <w:num w:numId="26" w16cid:durableId="1827083984">
    <w:abstractNumId w:val="6"/>
  </w:num>
  <w:num w:numId="27" w16cid:durableId="1344891009">
    <w:abstractNumId w:val="34"/>
  </w:num>
  <w:num w:numId="28" w16cid:durableId="1298298493">
    <w:abstractNumId w:val="28"/>
  </w:num>
  <w:num w:numId="29" w16cid:durableId="1570843685">
    <w:abstractNumId w:val="8"/>
  </w:num>
  <w:num w:numId="30" w16cid:durableId="1265069109">
    <w:abstractNumId w:val="14"/>
  </w:num>
  <w:num w:numId="31" w16cid:durableId="1569994734">
    <w:abstractNumId w:val="15"/>
  </w:num>
  <w:num w:numId="32" w16cid:durableId="186524446">
    <w:abstractNumId w:val="25"/>
  </w:num>
  <w:num w:numId="33" w16cid:durableId="1603683873">
    <w:abstractNumId w:val="12"/>
  </w:num>
  <w:num w:numId="34" w16cid:durableId="1685937210">
    <w:abstractNumId w:val="38"/>
  </w:num>
  <w:num w:numId="35" w16cid:durableId="179783430">
    <w:abstractNumId w:val="33"/>
  </w:num>
  <w:num w:numId="36" w16cid:durableId="1218203695">
    <w:abstractNumId w:val="0"/>
  </w:num>
  <w:num w:numId="37" w16cid:durableId="574050814">
    <w:abstractNumId w:val="1"/>
  </w:num>
  <w:num w:numId="38" w16cid:durableId="359359200">
    <w:abstractNumId w:val="2"/>
  </w:num>
  <w:num w:numId="39" w16cid:durableId="292299386">
    <w:abstractNumId w:val="27"/>
  </w:num>
  <w:num w:numId="40" w16cid:durableId="2133673344">
    <w:abstractNumId w:val="37"/>
  </w:num>
  <w:num w:numId="41" w16cid:durableId="100299173">
    <w:abstractNumId w:val="37"/>
  </w:num>
  <w:num w:numId="42" w16cid:durableId="1617638317">
    <w:abstractNumId w:val="7"/>
  </w:num>
  <w:num w:numId="43" w16cid:durableId="1953366744">
    <w:abstractNumId w:val="29"/>
  </w:num>
  <w:num w:numId="44" w16cid:durableId="744034428">
    <w:abstractNumId w:val="9"/>
  </w:num>
  <w:num w:numId="45" w16cid:durableId="2067414549">
    <w:abstractNumId w:val="18"/>
  </w:num>
  <w:num w:numId="46" w16cid:durableId="20474892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3F5A"/>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080A"/>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373"/>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9D0"/>
    <w:rsid w:val="00031B09"/>
    <w:rsid w:val="00031C11"/>
    <w:rsid w:val="00031CD1"/>
    <w:rsid w:val="00031D71"/>
    <w:rsid w:val="0003232E"/>
    <w:rsid w:val="000323B6"/>
    <w:rsid w:val="00032850"/>
    <w:rsid w:val="000331AF"/>
    <w:rsid w:val="00033335"/>
    <w:rsid w:val="0003338E"/>
    <w:rsid w:val="00033A72"/>
    <w:rsid w:val="00033D14"/>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04"/>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67"/>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E14"/>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336"/>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3EB"/>
    <w:rsid w:val="000644F0"/>
    <w:rsid w:val="0006458A"/>
    <w:rsid w:val="000646EB"/>
    <w:rsid w:val="000648E1"/>
    <w:rsid w:val="00064C41"/>
    <w:rsid w:val="00064DCC"/>
    <w:rsid w:val="00064EFD"/>
    <w:rsid w:val="0006512E"/>
    <w:rsid w:val="00065486"/>
    <w:rsid w:val="00065B78"/>
    <w:rsid w:val="00065B9C"/>
    <w:rsid w:val="00065D53"/>
    <w:rsid w:val="00065FD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9EE"/>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28"/>
    <w:rsid w:val="000A73B8"/>
    <w:rsid w:val="000A7522"/>
    <w:rsid w:val="000A7654"/>
    <w:rsid w:val="000A7A33"/>
    <w:rsid w:val="000A7B48"/>
    <w:rsid w:val="000A7CA8"/>
    <w:rsid w:val="000A7E62"/>
    <w:rsid w:val="000A7EBB"/>
    <w:rsid w:val="000B06E2"/>
    <w:rsid w:val="000B0746"/>
    <w:rsid w:val="000B09B6"/>
    <w:rsid w:val="000B0F35"/>
    <w:rsid w:val="000B0FF8"/>
    <w:rsid w:val="000B1B6F"/>
    <w:rsid w:val="000B1D33"/>
    <w:rsid w:val="000B1ED1"/>
    <w:rsid w:val="000B1FF0"/>
    <w:rsid w:val="000B200B"/>
    <w:rsid w:val="000B2308"/>
    <w:rsid w:val="000B2505"/>
    <w:rsid w:val="000B29D2"/>
    <w:rsid w:val="000B2A4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989"/>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8D"/>
    <w:rsid w:val="000F39A1"/>
    <w:rsid w:val="000F41EF"/>
    <w:rsid w:val="000F4544"/>
    <w:rsid w:val="000F497D"/>
    <w:rsid w:val="000F4C8D"/>
    <w:rsid w:val="000F4E7E"/>
    <w:rsid w:val="000F4F3A"/>
    <w:rsid w:val="000F523A"/>
    <w:rsid w:val="000F5537"/>
    <w:rsid w:val="000F554D"/>
    <w:rsid w:val="000F5574"/>
    <w:rsid w:val="000F5707"/>
    <w:rsid w:val="000F5DC0"/>
    <w:rsid w:val="000F5E35"/>
    <w:rsid w:val="000F5E38"/>
    <w:rsid w:val="000F5F7E"/>
    <w:rsid w:val="000F647F"/>
    <w:rsid w:val="000F64FD"/>
    <w:rsid w:val="000F6877"/>
    <w:rsid w:val="000F6C67"/>
    <w:rsid w:val="000F6DFA"/>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0F85"/>
    <w:rsid w:val="0011125E"/>
    <w:rsid w:val="00111430"/>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EC5"/>
    <w:rsid w:val="00123FC2"/>
    <w:rsid w:val="001242A3"/>
    <w:rsid w:val="001243FE"/>
    <w:rsid w:val="00124441"/>
    <w:rsid w:val="001246AC"/>
    <w:rsid w:val="00125102"/>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87F"/>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DA9"/>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D43"/>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97A60"/>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168"/>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BD6"/>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7A"/>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453"/>
    <w:rsid w:val="00223710"/>
    <w:rsid w:val="002239B0"/>
    <w:rsid w:val="00223C9C"/>
    <w:rsid w:val="0022498A"/>
    <w:rsid w:val="002249EF"/>
    <w:rsid w:val="00224B09"/>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3B4"/>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C97"/>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DAF"/>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2A"/>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303"/>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5F1"/>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6D2"/>
    <w:rsid w:val="002B375F"/>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7E0"/>
    <w:rsid w:val="002C4973"/>
    <w:rsid w:val="002C4A10"/>
    <w:rsid w:val="002C4A78"/>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4BA4"/>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640"/>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035"/>
    <w:rsid w:val="0032132B"/>
    <w:rsid w:val="00321C54"/>
    <w:rsid w:val="00321E0B"/>
    <w:rsid w:val="00322382"/>
    <w:rsid w:val="0032248A"/>
    <w:rsid w:val="003224DF"/>
    <w:rsid w:val="003226A6"/>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07"/>
    <w:rsid w:val="0033624D"/>
    <w:rsid w:val="00336422"/>
    <w:rsid w:val="00336917"/>
    <w:rsid w:val="0033695D"/>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4CB"/>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769"/>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3764"/>
    <w:rsid w:val="00384265"/>
    <w:rsid w:val="00384387"/>
    <w:rsid w:val="0038443A"/>
    <w:rsid w:val="003848A6"/>
    <w:rsid w:val="0038490A"/>
    <w:rsid w:val="00384AB3"/>
    <w:rsid w:val="00384BAB"/>
    <w:rsid w:val="00385495"/>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A4"/>
    <w:rsid w:val="00393F26"/>
    <w:rsid w:val="00393F5E"/>
    <w:rsid w:val="0039402C"/>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3D1"/>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C1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15C9"/>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2F"/>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C52"/>
    <w:rsid w:val="004220AC"/>
    <w:rsid w:val="004222AB"/>
    <w:rsid w:val="00422499"/>
    <w:rsid w:val="0042299E"/>
    <w:rsid w:val="00422D2C"/>
    <w:rsid w:val="00422EFD"/>
    <w:rsid w:val="0042338F"/>
    <w:rsid w:val="00423612"/>
    <w:rsid w:val="00423B60"/>
    <w:rsid w:val="00423BEB"/>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5CB8"/>
    <w:rsid w:val="004461B6"/>
    <w:rsid w:val="004461B8"/>
    <w:rsid w:val="0044646C"/>
    <w:rsid w:val="00446C1F"/>
    <w:rsid w:val="00446D83"/>
    <w:rsid w:val="00446DD6"/>
    <w:rsid w:val="00446E93"/>
    <w:rsid w:val="004471B7"/>
    <w:rsid w:val="00447889"/>
    <w:rsid w:val="00447D76"/>
    <w:rsid w:val="00447D7C"/>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1D63"/>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7DA"/>
    <w:rsid w:val="004A0852"/>
    <w:rsid w:val="004A0BDF"/>
    <w:rsid w:val="004A0EC7"/>
    <w:rsid w:val="004A0EF6"/>
    <w:rsid w:val="004A0F6F"/>
    <w:rsid w:val="004A10C1"/>
    <w:rsid w:val="004A1478"/>
    <w:rsid w:val="004A1494"/>
    <w:rsid w:val="004A152D"/>
    <w:rsid w:val="004A15E5"/>
    <w:rsid w:val="004A181C"/>
    <w:rsid w:val="004A1932"/>
    <w:rsid w:val="004A2F08"/>
    <w:rsid w:val="004A322C"/>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7BC"/>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3F92"/>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04A"/>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A99"/>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91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26F"/>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194"/>
    <w:rsid w:val="0053256B"/>
    <w:rsid w:val="00532BB4"/>
    <w:rsid w:val="00532CFF"/>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85"/>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860"/>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69D"/>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250"/>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958"/>
    <w:rsid w:val="00595B49"/>
    <w:rsid w:val="00595CA5"/>
    <w:rsid w:val="005960DA"/>
    <w:rsid w:val="00596433"/>
    <w:rsid w:val="00596539"/>
    <w:rsid w:val="0059663C"/>
    <w:rsid w:val="005966E7"/>
    <w:rsid w:val="005968BE"/>
    <w:rsid w:val="00596BE4"/>
    <w:rsid w:val="00596E70"/>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4F1"/>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8CF"/>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041"/>
    <w:rsid w:val="005E7289"/>
    <w:rsid w:val="005E7612"/>
    <w:rsid w:val="005E77CA"/>
    <w:rsid w:val="005E7A04"/>
    <w:rsid w:val="005E7E3E"/>
    <w:rsid w:val="005E7ECF"/>
    <w:rsid w:val="005E7F4D"/>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31C"/>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C80"/>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B36"/>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8A0"/>
    <w:rsid w:val="00642968"/>
    <w:rsid w:val="00642972"/>
    <w:rsid w:val="00642B57"/>
    <w:rsid w:val="0064322F"/>
    <w:rsid w:val="00643300"/>
    <w:rsid w:val="00643552"/>
    <w:rsid w:val="00643756"/>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C73"/>
    <w:rsid w:val="00687EA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198C"/>
    <w:rsid w:val="006A21EC"/>
    <w:rsid w:val="006A2313"/>
    <w:rsid w:val="006A2391"/>
    <w:rsid w:val="006A277C"/>
    <w:rsid w:val="006A2A65"/>
    <w:rsid w:val="006A2D36"/>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1A1"/>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42D"/>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25A"/>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591"/>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A5"/>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6CB"/>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3A"/>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4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31"/>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BE6"/>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1FBC"/>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4C21"/>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B52"/>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3C"/>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17B7A"/>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31E"/>
    <w:rsid w:val="00827873"/>
    <w:rsid w:val="00827952"/>
    <w:rsid w:val="00827B02"/>
    <w:rsid w:val="00830029"/>
    <w:rsid w:val="008306E7"/>
    <w:rsid w:val="00830722"/>
    <w:rsid w:val="00830872"/>
    <w:rsid w:val="0083114E"/>
    <w:rsid w:val="008315FE"/>
    <w:rsid w:val="00831934"/>
    <w:rsid w:val="00831C84"/>
    <w:rsid w:val="00831CC2"/>
    <w:rsid w:val="00831D26"/>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71A"/>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97"/>
    <w:rsid w:val="00884FD4"/>
    <w:rsid w:val="00885027"/>
    <w:rsid w:val="008852FB"/>
    <w:rsid w:val="0088536F"/>
    <w:rsid w:val="00885633"/>
    <w:rsid w:val="00885654"/>
    <w:rsid w:val="00885672"/>
    <w:rsid w:val="00885B40"/>
    <w:rsid w:val="00885BA6"/>
    <w:rsid w:val="0088609F"/>
    <w:rsid w:val="0088659A"/>
    <w:rsid w:val="00886620"/>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CF6"/>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163"/>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82E"/>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1F"/>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28"/>
    <w:rsid w:val="008F364A"/>
    <w:rsid w:val="008F3677"/>
    <w:rsid w:val="008F379C"/>
    <w:rsid w:val="008F3D1B"/>
    <w:rsid w:val="008F3F64"/>
    <w:rsid w:val="008F3F85"/>
    <w:rsid w:val="008F3FA0"/>
    <w:rsid w:val="008F4101"/>
    <w:rsid w:val="008F411D"/>
    <w:rsid w:val="008F43E7"/>
    <w:rsid w:val="008F4D94"/>
    <w:rsid w:val="008F4E0C"/>
    <w:rsid w:val="008F4FAB"/>
    <w:rsid w:val="008F5024"/>
    <w:rsid w:val="008F50EE"/>
    <w:rsid w:val="008F52DC"/>
    <w:rsid w:val="008F5AB3"/>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6E43"/>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91F"/>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CC5"/>
    <w:rsid w:val="00967F59"/>
    <w:rsid w:val="009701FF"/>
    <w:rsid w:val="0097043B"/>
    <w:rsid w:val="009704E2"/>
    <w:rsid w:val="00970621"/>
    <w:rsid w:val="00970B79"/>
    <w:rsid w:val="00970BD4"/>
    <w:rsid w:val="00970D88"/>
    <w:rsid w:val="009711F5"/>
    <w:rsid w:val="009715F6"/>
    <w:rsid w:val="009717EF"/>
    <w:rsid w:val="0097180E"/>
    <w:rsid w:val="009718B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1FBF"/>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85D"/>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653"/>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8B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17C"/>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649"/>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18"/>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5DE"/>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6A"/>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58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3F69"/>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7C6"/>
    <w:rsid w:val="00A6795C"/>
    <w:rsid w:val="00A67960"/>
    <w:rsid w:val="00A67965"/>
    <w:rsid w:val="00A67AD6"/>
    <w:rsid w:val="00A70954"/>
    <w:rsid w:val="00A70BC8"/>
    <w:rsid w:val="00A70E90"/>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A39"/>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0801"/>
    <w:rsid w:val="00A90A1C"/>
    <w:rsid w:val="00A9123F"/>
    <w:rsid w:val="00A91385"/>
    <w:rsid w:val="00A916B8"/>
    <w:rsid w:val="00A91B30"/>
    <w:rsid w:val="00A91B57"/>
    <w:rsid w:val="00A91E0A"/>
    <w:rsid w:val="00A92008"/>
    <w:rsid w:val="00A92047"/>
    <w:rsid w:val="00A92841"/>
    <w:rsid w:val="00A92BA4"/>
    <w:rsid w:val="00A92C7C"/>
    <w:rsid w:val="00A92D5A"/>
    <w:rsid w:val="00A9323F"/>
    <w:rsid w:val="00A933CD"/>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12"/>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9B8"/>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89F"/>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16A"/>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BE6"/>
    <w:rsid w:val="00B22C14"/>
    <w:rsid w:val="00B22D2A"/>
    <w:rsid w:val="00B22F37"/>
    <w:rsid w:val="00B2385A"/>
    <w:rsid w:val="00B23A76"/>
    <w:rsid w:val="00B23AB3"/>
    <w:rsid w:val="00B23D2C"/>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4AE"/>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698"/>
    <w:rsid w:val="00B63894"/>
    <w:rsid w:val="00B63E64"/>
    <w:rsid w:val="00B64176"/>
    <w:rsid w:val="00B6442F"/>
    <w:rsid w:val="00B6478F"/>
    <w:rsid w:val="00B64934"/>
    <w:rsid w:val="00B649EA"/>
    <w:rsid w:val="00B64B08"/>
    <w:rsid w:val="00B64B5A"/>
    <w:rsid w:val="00B65433"/>
    <w:rsid w:val="00B657CF"/>
    <w:rsid w:val="00B65F72"/>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8CA"/>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358"/>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A7D25"/>
    <w:rsid w:val="00BB0110"/>
    <w:rsid w:val="00BB0297"/>
    <w:rsid w:val="00BB034A"/>
    <w:rsid w:val="00BB03AE"/>
    <w:rsid w:val="00BB05C9"/>
    <w:rsid w:val="00BB0812"/>
    <w:rsid w:val="00BB091B"/>
    <w:rsid w:val="00BB12C4"/>
    <w:rsid w:val="00BB16ED"/>
    <w:rsid w:val="00BB17C5"/>
    <w:rsid w:val="00BB1904"/>
    <w:rsid w:val="00BB1980"/>
    <w:rsid w:val="00BB1BFD"/>
    <w:rsid w:val="00BB1FB2"/>
    <w:rsid w:val="00BB23DE"/>
    <w:rsid w:val="00BB2595"/>
    <w:rsid w:val="00BB30DB"/>
    <w:rsid w:val="00BB3551"/>
    <w:rsid w:val="00BB38AD"/>
    <w:rsid w:val="00BB3A17"/>
    <w:rsid w:val="00BB40FD"/>
    <w:rsid w:val="00BB41EC"/>
    <w:rsid w:val="00BB420B"/>
    <w:rsid w:val="00BB4714"/>
    <w:rsid w:val="00BB4F3B"/>
    <w:rsid w:val="00BB533D"/>
    <w:rsid w:val="00BB5468"/>
    <w:rsid w:val="00BB5C47"/>
    <w:rsid w:val="00BB5D38"/>
    <w:rsid w:val="00BB5D68"/>
    <w:rsid w:val="00BB5DFC"/>
    <w:rsid w:val="00BB6726"/>
    <w:rsid w:val="00BB67BA"/>
    <w:rsid w:val="00BB6920"/>
    <w:rsid w:val="00BB6A19"/>
    <w:rsid w:val="00BB6B68"/>
    <w:rsid w:val="00BB702E"/>
    <w:rsid w:val="00BB70C7"/>
    <w:rsid w:val="00BB7189"/>
    <w:rsid w:val="00BB727C"/>
    <w:rsid w:val="00BB749A"/>
    <w:rsid w:val="00BB750C"/>
    <w:rsid w:val="00BB75C0"/>
    <w:rsid w:val="00BB760E"/>
    <w:rsid w:val="00BB7AE5"/>
    <w:rsid w:val="00BB7F13"/>
    <w:rsid w:val="00BC0399"/>
    <w:rsid w:val="00BC057C"/>
    <w:rsid w:val="00BC0983"/>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A1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613"/>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AF1"/>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720"/>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1C1"/>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420"/>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541"/>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39C"/>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0"/>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7F9"/>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162"/>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A63"/>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085"/>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A01"/>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4AF"/>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2A"/>
    <w:rsid w:val="00DE0570"/>
    <w:rsid w:val="00DE0657"/>
    <w:rsid w:val="00DE0AB4"/>
    <w:rsid w:val="00DE0AD0"/>
    <w:rsid w:val="00DE0AD5"/>
    <w:rsid w:val="00DE0ADE"/>
    <w:rsid w:val="00DE0EC3"/>
    <w:rsid w:val="00DE0F06"/>
    <w:rsid w:val="00DE17AF"/>
    <w:rsid w:val="00DE1910"/>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A0"/>
    <w:rsid w:val="00E146B1"/>
    <w:rsid w:val="00E14782"/>
    <w:rsid w:val="00E14D54"/>
    <w:rsid w:val="00E14E49"/>
    <w:rsid w:val="00E14EA1"/>
    <w:rsid w:val="00E152CD"/>
    <w:rsid w:val="00E1575B"/>
    <w:rsid w:val="00E157B5"/>
    <w:rsid w:val="00E15F7C"/>
    <w:rsid w:val="00E15F80"/>
    <w:rsid w:val="00E16218"/>
    <w:rsid w:val="00E162B3"/>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B46"/>
    <w:rsid w:val="00E30DB3"/>
    <w:rsid w:val="00E31230"/>
    <w:rsid w:val="00E313C6"/>
    <w:rsid w:val="00E31D3A"/>
    <w:rsid w:val="00E31F7E"/>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B78"/>
    <w:rsid w:val="00E37C38"/>
    <w:rsid w:val="00E37E9D"/>
    <w:rsid w:val="00E4028B"/>
    <w:rsid w:val="00E4034A"/>
    <w:rsid w:val="00E40552"/>
    <w:rsid w:val="00E409AF"/>
    <w:rsid w:val="00E409E8"/>
    <w:rsid w:val="00E40C90"/>
    <w:rsid w:val="00E40CFE"/>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6DF5"/>
    <w:rsid w:val="00E479A9"/>
    <w:rsid w:val="00E47A42"/>
    <w:rsid w:val="00E47AEA"/>
    <w:rsid w:val="00E47DB0"/>
    <w:rsid w:val="00E47FBE"/>
    <w:rsid w:val="00E50152"/>
    <w:rsid w:val="00E5018C"/>
    <w:rsid w:val="00E50221"/>
    <w:rsid w:val="00E508BE"/>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1AD"/>
    <w:rsid w:val="00E872A7"/>
    <w:rsid w:val="00E87495"/>
    <w:rsid w:val="00E874D1"/>
    <w:rsid w:val="00E87AE7"/>
    <w:rsid w:val="00E9019F"/>
    <w:rsid w:val="00E90DAD"/>
    <w:rsid w:val="00E90EB0"/>
    <w:rsid w:val="00E9159A"/>
    <w:rsid w:val="00E9165A"/>
    <w:rsid w:val="00E9190D"/>
    <w:rsid w:val="00E91CC4"/>
    <w:rsid w:val="00E91F3D"/>
    <w:rsid w:val="00E91FF0"/>
    <w:rsid w:val="00E923FE"/>
    <w:rsid w:val="00E92768"/>
    <w:rsid w:val="00E928D1"/>
    <w:rsid w:val="00E92A54"/>
    <w:rsid w:val="00E92CFB"/>
    <w:rsid w:val="00E92DF0"/>
    <w:rsid w:val="00E92DF8"/>
    <w:rsid w:val="00E93034"/>
    <w:rsid w:val="00E937CB"/>
    <w:rsid w:val="00E93FCB"/>
    <w:rsid w:val="00E93FDF"/>
    <w:rsid w:val="00E94434"/>
    <w:rsid w:val="00E944C0"/>
    <w:rsid w:val="00E944E2"/>
    <w:rsid w:val="00E94598"/>
    <w:rsid w:val="00E94841"/>
    <w:rsid w:val="00E94A4F"/>
    <w:rsid w:val="00E94BD2"/>
    <w:rsid w:val="00E94E27"/>
    <w:rsid w:val="00E94E62"/>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2E78"/>
    <w:rsid w:val="00EA3058"/>
    <w:rsid w:val="00EA30A2"/>
    <w:rsid w:val="00EA362A"/>
    <w:rsid w:val="00EA37B1"/>
    <w:rsid w:val="00EA3ADC"/>
    <w:rsid w:val="00EA3BA2"/>
    <w:rsid w:val="00EA3D3A"/>
    <w:rsid w:val="00EA4047"/>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A7F55"/>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D83"/>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B7F93"/>
    <w:rsid w:val="00EC001E"/>
    <w:rsid w:val="00EC0168"/>
    <w:rsid w:val="00EC0407"/>
    <w:rsid w:val="00EC08B9"/>
    <w:rsid w:val="00EC1144"/>
    <w:rsid w:val="00EC133C"/>
    <w:rsid w:val="00EC13A1"/>
    <w:rsid w:val="00EC1434"/>
    <w:rsid w:val="00EC1797"/>
    <w:rsid w:val="00EC1D10"/>
    <w:rsid w:val="00EC1DD3"/>
    <w:rsid w:val="00EC2307"/>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DF7"/>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39B"/>
    <w:rsid w:val="00F03501"/>
    <w:rsid w:val="00F03739"/>
    <w:rsid w:val="00F0398B"/>
    <w:rsid w:val="00F039F7"/>
    <w:rsid w:val="00F03E10"/>
    <w:rsid w:val="00F04568"/>
    <w:rsid w:val="00F0493D"/>
    <w:rsid w:val="00F04A7F"/>
    <w:rsid w:val="00F057BB"/>
    <w:rsid w:val="00F0587B"/>
    <w:rsid w:val="00F0591D"/>
    <w:rsid w:val="00F05939"/>
    <w:rsid w:val="00F05AE4"/>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1F"/>
    <w:rsid w:val="00F10C9A"/>
    <w:rsid w:val="00F10D31"/>
    <w:rsid w:val="00F10DCB"/>
    <w:rsid w:val="00F11520"/>
    <w:rsid w:val="00F1165B"/>
    <w:rsid w:val="00F118D6"/>
    <w:rsid w:val="00F11914"/>
    <w:rsid w:val="00F11D73"/>
    <w:rsid w:val="00F1208A"/>
    <w:rsid w:val="00F120E3"/>
    <w:rsid w:val="00F121D9"/>
    <w:rsid w:val="00F1244C"/>
    <w:rsid w:val="00F125C9"/>
    <w:rsid w:val="00F12D3D"/>
    <w:rsid w:val="00F12E8E"/>
    <w:rsid w:val="00F13409"/>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1C"/>
    <w:rsid w:val="00F22287"/>
    <w:rsid w:val="00F22BB1"/>
    <w:rsid w:val="00F22E8F"/>
    <w:rsid w:val="00F236E3"/>
    <w:rsid w:val="00F23761"/>
    <w:rsid w:val="00F23DEE"/>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91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8F5"/>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DC5"/>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70A"/>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6EA"/>
    <w:rsid w:val="00F717D6"/>
    <w:rsid w:val="00F71E07"/>
    <w:rsid w:val="00F71F95"/>
    <w:rsid w:val="00F72368"/>
    <w:rsid w:val="00F723BD"/>
    <w:rsid w:val="00F724E9"/>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201"/>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93F"/>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6A8"/>
    <w:rsid w:val="00FB0A1F"/>
    <w:rsid w:val="00FB0A3D"/>
    <w:rsid w:val="00FB0A93"/>
    <w:rsid w:val="00FB0BD9"/>
    <w:rsid w:val="00FB0BF3"/>
    <w:rsid w:val="00FB0E1F"/>
    <w:rsid w:val="00FB0FDB"/>
    <w:rsid w:val="00FB1086"/>
    <w:rsid w:val="00FB10B6"/>
    <w:rsid w:val="00FB121C"/>
    <w:rsid w:val="00FB1256"/>
    <w:rsid w:val="00FB13B8"/>
    <w:rsid w:val="00FB15C6"/>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414"/>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663"/>
    <w:rsid w:val="00FD570B"/>
    <w:rsid w:val="00FD57D5"/>
    <w:rsid w:val="00FD584E"/>
    <w:rsid w:val="00FD587A"/>
    <w:rsid w:val="00FD5E58"/>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DA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0AA2F9AB-C8C8-45CB-A5EF-3D9D02CDD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973</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2023-08-11T09:46:00Z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